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574BE" w:rsidRDefault="005574BE" w:rsidP="005574BE">
      <w:pPr>
        <w:shd w:val="clear" w:color="auto" w:fill="FFFFFF" w:themeFill="background1"/>
        <w:spacing w:after="0" w:line="240" w:lineRule="auto"/>
        <w:ind w:left="851" w:right="877"/>
        <w:jc w:val="center"/>
        <w:rPr>
          <w:rFonts w:ascii="Arial" w:hAnsi="Arial" w:cs="Arial"/>
          <w:b/>
          <w:sz w:val="32"/>
          <w:szCs w:val="32"/>
        </w:rPr>
      </w:pPr>
      <w:r w:rsidRPr="00BF6BD9">
        <w:rPr>
          <w:rFonts w:ascii="Arial" w:hAnsi="Arial" w:cs="Arial"/>
          <w:b/>
          <w:sz w:val="32"/>
          <w:szCs w:val="32"/>
        </w:rPr>
        <w:t xml:space="preserve">Guía de estudios para el Examen de </w:t>
      </w:r>
    </w:p>
    <w:p w:rsidR="005574BE" w:rsidRPr="00BF6BD9" w:rsidRDefault="005574BE" w:rsidP="005574BE">
      <w:pPr>
        <w:shd w:val="clear" w:color="auto" w:fill="FFFFFF" w:themeFill="background1"/>
        <w:spacing w:after="0" w:line="240" w:lineRule="auto"/>
        <w:ind w:left="851" w:right="877"/>
        <w:jc w:val="center"/>
        <w:rPr>
          <w:rFonts w:ascii="Arial" w:hAnsi="Arial" w:cs="Arial"/>
          <w:b/>
          <w:sz w:val="32"/>
          <w:szCs w:val="32"/>
        </w:rPr>
      </w:pPr>
      <w:r w:rsidRPr="00BF6BD9">
        <w:rPr>
          <w:rFonts w:ascii="Arial" w:hAnsi="Arial" w:cs="Arial"/>
          <w:b/>
          <w:sz w:val="32"/>
          <w:szCs w:val="32"/>
        </w:rPr>
        <w:t>Con</w:t>
      </w:r>
      <w:r w:rsidR="002B36FF">
        <w:rPr>
          <w:rFonts w:ascii="Arial" w:hAnsi="Arial" w:cs="Arial"/>
          <w:b/>
          <w:sz w:val="32"/>
          <w:szCs w:val="32"/>
        </w:rPr>
        <w:t>ocimientos en materia electoral</w:t>
      </w:r>
    </w:p>
    <w:p w:rsidR="005574BE" w:rsidRPr="005574BE" w:rsidRDefault="005574BE" w:rsidP="005574BE">
      <w:pPr>
        <w:shd w:val="clear" w:color="auto" w:fill="FFFFFF" w:themeFill="background1"/>
        <w:spacing w:after="0" w:line="240" w:lineRule="auto"/>
        <w:ind w:left="851" w:right="877"/>
        <w:jc w:val="center"/>
        <w:rPr>
          <w:rFonts w:ascii="Arial" w:hAnsi="Arial" w:cs="Arial"/>
          <w:lang w:val="es-ES"/>
        </w:rPr>
      </w:pPr>
    </w:p>
    <w:p w:rsidR="005574BE" w:rsidRPr="00BF6BD9" w:rsidRDefault="005574BE" w:rsidP="005574BE">
      <w:pPr>
        <w:pStyle w:val="Default"/>
        <w:numPr>
          <w:ilvl w:val="0"/>
          <w:numId w:val="4"/>
        </w:numPr>
        <w:jc w:val="both"/>
        <w:rPr>
          <w:rFonts w:ascii="Arial" w:hAnsi="Arial" w:cs="Arial"/>
          <w:b/>
          <w:bCs/>
          <w:sz w:val="26"/>
          <w:szCs w:val="26"/>
        </w:rPr>
      </w:pPr>
      <w:r w:rsidRPr="00BF6BD9">
        <w:rPr>
          <w:rFonts w:ascii="Arial" w:hAnsi="Arial" w:cs="Arial"/>
          <w:b/>
          <w:bCs/>
          <w:sz w:val="26"/>
          <w:szCs w:val="26"/>
        </w:rPr>
        <w:t xml:space="preserve">Presentación </w:t>
      </w:r>
    </w:p>
    <w:p w:rsidR="005574BE" w:rsidRPr="00BF6BD9" w:rsidRDefault="005574BE" w:rsidP="005574BE">
      <w:pPr>
        <w:pStyle w:val="Default"/>
        <w:jc w:val="both"/>
        <w:rPr>
          <w:rFonts w:ascii="Arial" w:hAnsi="Arial" w:cs="Arial"/>
          <w:sz w:val="22"/>
          <w:szCs w:val="22"/>
        </w:rPr>
      </w:pPr>
    </w:p>
    <w:p w:rsidR="005574BE" w:rsidRPr="00BF6BD9" w:rsidRDefault="005574BE" w:rsidP="005574BE">
      <w:pPr>
        <w:shd w:val="clear" w:color="auto" w:fill="FFFFFF" w:themeFill="background1"/>
        <w:spacing w:after="0" w:line="240" w:lineRule="auto"/>
        <w:ind w:left="851" w:right="877"/>
        <w:jc w:val="both"/>
        <w:rPr>
          <w:rFonts w:ascii="Arial" w:hAnsi="Arial" w:cs="Arial"/>
          <w:lang w:val="es-ES"/>
        </w:rPr>
      </w:pPr>
      <w:r w:rsidRPr="00BF6BD9">
        <w:rPr>
          <w:rFonts w:ascii="Arial" w:hAnsi="Arial" w:cs="Arial"/>
          <w:lang w:val="es-ES"/>
        </w:rPr>
        <w:t>Durante el Proceso Electoral Ordinario se integra en cada uno de los 33 Distritos Electorales Uninominales en los que se divide el territorio de la Ciudad de México; un Consejo Distrital, Órgano Colegiado con capacidad de decisión en el ámbito que le corresponde que, de conformidad con lo dispuesto en el Código de Instituciones y Procedimientos Electorales de la Ciudad de México (Código), se integran por un Consejero Presidente y seis Consejeras o Consejeros Distrit</w:t>
      </w:r>
      <w:bookmarkStart w:id="0" w:name="_GoBack"/>
      <w:bookmarkEnd w:id="0"/>
      <w:r w:rsidRPr="00BF6BD9">
        <w:rPr>
          <w:rFonts w:ascii="Arial" w:hAnsi="Arial" w:cs="Arial"/>
          <w:lang w:val="es-ES"/>
        </w:rPr>
        <w:t xml:space="preserve">ales nombrados por el Consejo General, quienes tienen derecho a voz y voto; asimismo, son integrantes del Consejo Distrital, sólo con derecho a voz, un representante por cada </w:t>
      </w:r>
      <w:r>
        <w:rPr>
          <w:rFonts w:ascii="Arial" w:hAnsi="Arial" w:cs="Arial"/>
          <w:lang w:val="es-ES"/>
        </w:rPr>
        <w:t xml:space="preserve">Partido Político o Coalición y </w:t>
      </w:r>
      <w:r w:rsidRPr="00BF6BD9">
        <w:rPr>
          <w:rFonts w:ascii="Arial" w:hAnsi="Arial" w:cs="Arial"/>
          <w:lang w:val="es-ES"/>
        </w:rPr>
        <w:t xml:space="preserve">las y los Candidatos sin partido y el Secretario de Órgano Desconcentrado de la Dirección Distrital correspondiente, quien fungirá como Secretario del Consejo Distrital. </w:t>
      </w:r>
    </w:p>
    <w:p w:rsidR="005574BE" w:rsidRPr="00BF6BD9" w:rsidRDefault="005574BE" w:rsidP="005574BE">
      <w:pPr>
        <w:shd w:val="clear" w:color="auto" w:fill="FFFFFF" w:themeFill="background1"/>
        <w:spacing w:after="0" w:line="240" w:lineRule="auto"/>
        <w:ind w:left="851" w:right="877"/>
        <w:jc w:val="both"/>
        <w:rPr>
          <w:rFonts w:ascii="Arial" w:hAnsi="Arial" w:cs="Arial"/>
          <w:lang w:val="es-ES"/>
        </w:rPr>
      </w:pPr>
    </w:p>
    <w:p w:rsidR="005574BE" w:rsidRPr="00BF6BD9" w:rsidRDefault="005574BE" w:rsidP="005574BE">
      <w:pPr>
        <w:shd w:val="clear" w:color="auto" w:fill="FFFFFF" w:themeFill="background1"/>
        <w:spacing w:after="0" w:line="240" w:lineRule="auto"/>
        <w:ind w:left="851" w:right="877"/>
        <w:jc w:val="both"/>
        <w:rPr>
          <w:rFonts w:ascii="Arial" w:hAnsi="Arial" w:cs="Arial"/>
          <w:lang w:val="es-ES"/>
        </w:rPr>
      </w:pPr>
      <w:r w:rsidRPr="00BF6BD9">
        <w:rPr>
          <w:rFonts w:ascii="Arial" w:hAnsi="Arial" w:cs="Arial"/>
          <w:lang w:val="es-ES"/>
        </w:rPr>
        <w:t xml:space="preserve">Las funciones del Consejero Presidente, recaen en el Titular de Órgano Desconcentrado correspondiente, en tanto que las seis Consejeras o Consejeros Distritales son designados por el Consejo General, para actuar en el Proceso Electoral Local Ordinario 2017-2018. </w:t>
      </w:r>
    </w:p>
    <w:p w:rsidR="005574BE" w:rsidRPr="00BF6BD9" w:rsidRDefault="005574BE" w:rsidP="005574BE">
      <w:pPr>
        <w:shd w:val="clear" w:color="auto" w:fill="FFFFFF" w:themeFill="background1"/>
        <w:spacing w:after="0" w:line="240" w:lineRule="auto"/>
        <w:ind w:left="851" w:right="877"/>
        <w:jc w:val="both"/>
        <w:rPr>
          <w:rFonts w:ascii="Arial" w:hAnsi="Arial" w:cs="Arial"/>
          <w:lang w:val="es-ES"/>
        </w:rPr>
      </w:pPr>
    </w:p>
    <w:p w:rsidR="005574BE" w:rsidRPr="00BF6BD9" w:rsidRDefault="005574BE" w:rsidP="005574BE">
      <w:pPr>
        <w:shd w:val="clear" w:color="auto" w:fill="FFFFFF" w:themeFill="background1"/>
        <w:spacing w:after="0" w:line="240" w:lineRule="auto"/>
        <w:ind w:left="851" w:right="877"/>
        <w:jc w:val="both"/>
        <w:rPr>
          <w:rFonts w:ascii="Arial" w:hAnsi="Arial" w:cs="Arial"/>
          <w:lang w:val="es-ES"/>
        </w:rPr>
      </w:pPr>
      <w:r w:rsidRPr="00BF6BD9">
        <w:rPr>
          <w:rFonts w:ascii="Arial" w:hAnsi="Arial" w:cs="Arial"/>
          <w:lang w:val="es-ES"/>
        </w:rPr>
        <w:t xml:space="preserve">La presente Guía de Estudio es un documento elaborado con el fin de ayudar a las y los participantes a Consejeras y Consejeros Distritales para la realización del Examen de Conocimientos, como una de las etapas del de selección y designación al cargo de Consejera o Consejero Distrital </w:t>
      </w:r>
      <w:r>
        <w:rPr>
          <w:rFonts w:ascii="Arial" w:hAnsi="Arial" w:cs="Arial"/>
          <w:lang w:val="es-ES"/>
        </w:rPr>
        <w:t xml:space="preserve">suplente </w:t>
      </w:r>
      <w:r w:rsidRPr="00BF6BD9">
        <w:rPr>
          <w:rFonts w:ascii="Arial" w:hAnsi="Arial" w:cs="Arial"/>
          <w:lang w:val="es-ES"/>
        </w:rPr>
        <w:t>del Instituto Electoral de la Ciudad de México para el Proceso Electoral Local Ordinario 2017-2018.</w:t>
      </w:r>
    </w:p>
    <w:p w:rsidR="005574BE" w:rsidRPr="00BF6BD9" w:rsidRDefault="005574BE" w:rsidP="005574BE">
      <w:pPr>
        <w:shd w:val="clear" w:color="auto" w:fill="FFFFFF" w:themeFill="background1"/>
        <w:spacing w:after="0" w:line="240" w:lineRule="auto"/>
        <w:ind w:left="851" w:right="877"/>
        <w:jc w:val="both"/>
        <w:rPr>
          <w:rFonts w:ascii="Arial" w:hAnsi="Arial" w:cs="Arial"/>
          <w:lang w:val="es-ES"/>
        </w:rPr>
      </w:pPr>
    </w:p>
    <w:p w:rsidR="005574BE" w:rsidRPr="00BF6BD9" w:rsidRDefault="005574BE" w:rsidP="005574BE">
      <w:pPr>
        <w:shd w:val="clear" w:color="auto" w:fill="FFFFFF" w:themeFill="background1"/>
        <w:spacing w:after="0" w:line="240" w:lineRule="auto"/>
        <w:ind w:left="851" w:right="877"/>
        <w:jc w:val="both"/>
        <w:rPr>
          <w:rFonts w:ascii="Arial" w:hAnsi="Arial" w:cs="Arial"/>
          <w:lang w:val="es-ES"/>
        </w:rPr>
      </w:pPr>
      <w:r w:rsidRPr="00BF6BD9">
        <w:rPr>
          <w:rFonts w:ascii="Arial" w:hAnsi="Arial" w:cs="Arial"/>
          <w:lang w:val="es-ES"/>
        </w:rPr>
        <w:t xml:space="preserve">A continuación, se exponen las características de dicha prueba y se presentan, a manera de ejemplo, los tipos de reactivos a resolver. Además, se presenta un listado enunciativo de los temas y subtemas sobre los que estará construido el examen, así como la bibliografía normativa sugerida para consulta. </w:t>
      </w:r>
    </w:p>
    <w:p w:rsidR="005574BE" w:rsidRPr="00BF6BD9" w:rsidRDefault="005574BE" w:rsidP="005574BE">
      <w:pPr>
        <w:pStyle w:val="Default"/>
        <w:jc w:val="both"/>
        <w:rPr>
          <w:rFonts w:ascii="Arial" w:hAnsi="Arial" w:cs="Arial"/>
          <w:sz w:val="22"/>
          <w:szCs w:val="22"/>
        </w:rPr>
      </w:pPr>
    </w:p>
    <w:p w:rsidR="005574BE" w:rsidRPr="00BF6BD9" w:rsidRDefault="005574BE" w:rsidP="005574BE">
      <w:pPr>
        <w:pStyle w:val="Default"/>
        <w:numPr>
          <w:ilvl w:val="0"/>
          <w:numId w:val="4"/>
        </w:numPr>
        <w:jc w:val="both"/>
        <w:rPr>
          <w:rFonts w:ascii="Arial" w:hAnsi="Arial" w:cs="Arial"/>
          <w:b/>
          <w:bCs/>
          <w:sz w:val="26"/>
          <w:szCs w:val="26"/>
        </w:rPr>
      </w:pPr>
      <w:bookmarkStart w:id="1" w:name="_Toc495361416"/>
      <w:r w:rsidRPr="00BF6BD9">
        <w:rPr>
          <w:rFonts w:ascii="Arial" w:hAnsi="Arial" w:cs="Arial"/>
          <w:b/>
          <w:bCs/>
          <w:sz w:val="26"/>
          <w:szCs w:val="26"/>
        </w:rPr>
        <w:t>Objetivo</w:t>
      </w:r>
      <w:bookmarkEnd w:id="1"/>
      <w:r w:rsidRPr="00BF6BD9">
        <w:rPr>
          <w:rFonts w:ascii="Arial" w:hAnsi="Arial" w:cs="Arial"/>
          <w:b/>
          <w:bCs/>
          <w:sz w:val="26"/>
          <w:szCs w:val="26"/>
        </w:rPr>
        <w:t xml:space="preserve">  </w:t>
      </w:r>
    </w:p>
    <w:p w:rsidR="005574BE" w:rsidRPr="00BF6BD9" w:rsidRDefault="005574BE" w:rsidP="005574BE">
      <w:pPr>
        <w:pStyle w:val="Default"/>
        <w:jc w:val="both"/>
        <w:rPr>
          <w:rFonts w:ascii="Arial" w:hAnsi="Arial" w:cs="Arial"/>
          <w:sz w:val="22"/>
          <w:szCs w:val="22"/>
        </w:rPr>
      </w:pPr>
      <w:r w:rsidRPr="00BF6BD9">
        <w:rPr>
          <w:rFonts w:ascii="Arial" w:hAnsi="Arial" w:cs="Arial"/>
          <w:sz w:val="22"/>
          <w:szCs w:val="22"/>
        </w:rPr>
        <w:t xml:space="preserve"> </w:t>
      </w:r>
    </w:p>
    <w:p w:rsidR="005574BE" w:rsidRPr="00BF6BD9" w:rsidRDefault="005574BE" w:rsidP="005574BE">
      <w:pPr>
        <w:shd w:val="clear" w:color="auto" w:fill="FFFFFF" w:themeFill="background1"/>
        <w:spacing w:after="0" w:line="240" w:lineRule="auto"/>
        <w:ind w:left="851" w:right="877"/>
        <w:jc w:val="both"/>
        <w:rPr>
          <w:rFonts w:ascii="Arial" w:hAnsi="Arial" w:cs="Arial"/>
          <w:lang w:val="es-ES"/>
        </w:rPr>
      </w:pPr>
      <w:r w:rsidRPr="00BF6BD9">
        <w:rPr>
          <w:rFonts w:ascii="Arial" w:hAnsi="Arial" w:cs="Arial"/>
          <w:lang w:val="es-ES"/>
        </w:rPr>
        <w:t xml:space="preserve">El Examen de Conocimientos tiene como objetivo identificar el dominio que las y los aspirantes poseen de la normativa básica aplicable para la organización y desarrollo del Proceso Electoral Local Ordinario 2017-2018, en particular de las funciones sustantivas que tendrían que desempeñar en caso de ser seleccionadas, lo cual ayudará a fortalecer la valoración sobre su idoneidad y capacidad para el cargo. </w:t>
      </w:r>
    </w:p>
    <w:p w:rsidR="005574BE" w:rsidRPr="00BF6BD9" w:rsidRDefault="005574BE" w:rsidP="005574BE">
      <w:pPr>
        <w:shd w:val="clear" w:color="auto" w:fill="FFFFFF" w:themeFill="background1"/>
        <w:spacing w:after="0" w:line="240" w:lineRule="auto"/>
        <w:ind w:left="851" w:right="877"/>
        <w:jc w:val="both"/>
        <w:rPr>
          <w:rFonts w:ascii="Arial" w:hAnsi="Arial" w:cs="Arial"/>
          <w:lang w:val="es-ES"/>
        </w:rPr>
      </w:pPr>
    </w:p>
    <w:p w:rsidR="005574BE" w:rsidRPr="00BF6BD9" w:rsidRDefault="005574BE" w:rsidP="005574BE">
      <w:pPr>
        <w:shd w:val="clear" w:color="auto" w:fill="FFFFFF" w:themeFill="background1"/>
        <w:spacing w:after="0" w:line="240" w:lineRule="auto"/>
        <w:ind w:left="851" w:right="877"/>
        <w:jc w:val="both"/>
        <w:rPr>
          <w:rFonts w:ascii="Arial" w:hAnsi="Arial" w:cs="Arial"/>
          <w:lang w:val="es-ES"/>
        </w:rPr>
      </w:pPr>
    </w:p>
    <w:p w:rsidR="005574BE" w:rsidRPr="00BF6BD9" w:rsidRDefault="005574BE" w:rsidP="005574BE">
      <w:pPr>
        <w:pStyle w:val="Default"/>
        <w:numPr>
          <w:ilvl w:val="0"/>
          <w:numId w:val="4"/>
        </w:numPr>
        <w:jc w:val="both"/>
        <w:rPr>
          <w:rFonts w:ascii="Arial" w:hAnsi="Arial" w:cs="Arial"/>
          <w:b/>
          <w:bCs/>
          <w:sz w:val="26"/>
          <w:szCs w:val="26"/>
        </w:rPr>
      </w:pPr>
      <w:bookmarkStart w:id="2" w:name="_Toc495361417"/>
      <w:r w:rsidRPr="00BF6BD9">
        <w:rPr>
          <w:rFonts w:ascii="Arial" w:hAnsi="Arial" w:cs="Arial"/>
          <w:b/>
          <w:bCs/>
          <w:sz w:val="26"/>
          <w:szCs w:val="26"/>
        </w:rPr>
        <w:t xml:space="preserve">Características de la evaluación </w:t>
      </w:r>
      <w:bookmarkEnd w:id="2"/>
    </w:p>
    <w:p w:rsidR="005574BE" w:rsidRPr="00BF6BD9" w:rsidRDefault="005574BE" w:rsidP="005574BE">
      <w:pPr>
        <w:pStyle w:val="Ttulo3"/>
        <w:spacing w:before="0" w:after="0" w:line="240" w:lineRule="auto"/>
        <w:rPr>
          <w:rFonts w:ascii="Arial" w:hAnsi="Arial" w:cs="Arial"/>
        </w:rPr>
      </w:pPr>
      <w:r w:rsidRPr="00BF6BD9">
        <w:rPr>
          <w:rFonts w:ascii="Arial" w:hAnsi="Arial" w:cs="Arial"/>
        </w:rPr>
        <w:t xml:space="preserve"> </w:t>
      </w:r>
    </w:p>
    <w:p w:rsidR="005574BE" w:rsidRPr="00BF6BD9" w:rsidRDefault="005574BE" w:rsidP="005574BE">
      <w:pPr>
        <w:shd w:val="clear" w:color="auto" w:fill="FFFFFF" w:themeFill="background1"/>
        <w:spacing w:after="0" w:line="240" w:lineRule="auto"/>
        <w:ind w:left="851" w:right="877"/>
        <w:jc w:val="both"/>
        <w:rPr>
          <w:rFonts w:ascii="Arial" w:hAnsi="Arial" w:cs="Arial"/>
          <w:lang w:val="es-ES"/>
        </w:rPr>
      </w:pPr>
      <w:r w:rsidRPr="00BF6BD9">
        <w:rPr>
          <w:rFonts w:ascii="Arial" w:hAnsi="Arial" w:cs="Arial"/>
          <w:lang w:val="es-ES"/>
        </w:rPr>
        <w:t xml:space="preserve">La evaluación de conocimientos consiste en un examen escrito, conformado por 80 reactivos de opción múltiple, cada uno de ellos con cuatro opciones de respuesta, de las </w:t>
      </w:r>
      <w:r w:rsidRPr="00BF6BD9">
        <w:rPr>
          <w:rFonts w:ascii="Arial" w:hAnsi="Arial" w:cs="Arial"/>
          <w:lang w:val="es-ES"/>
        </w:rPr>
        <w:lastRenderedPageBreak/>
        <w:t xml:space="preserve">cuales solo una es la correcta. La aplicación del Examen de Conocimientos es de carácter eliminatorio, por lo que la calificación mínima aprobatoria será de 6.00 en una escala de 0 a 10 puntos, con dos puntos decimales, sin redondeo. </w:t>
      </w:r>
    </w:p>
    <w:p w:rsidR="005574BE" w:rsidRPr="00BF6BD9" w:rsidRDefault="005574BE" w:rsidP="005574BE">
      <w:pPr>
        <w:shd w:val="clear" w:color="auto" w:fill="FFFFFF" w:themeFill="background1"/>
        <w:spacing w:after="0" w:line="240" w:lineRule="auto"/>
        <w:ind w:left="851" w:right="877"/>
        <w:jc w:val="both"/>
        <w:rPr>
          <w:rFonts w:ascii="Arial" w:hAnsi="Arial" w:cs="Arial"/>
          <w:lang w:val="es-ES"/>
        </w:rPr>
      </w:pPr>
    </w:p>
    <w:p w:rsidR="005574BE" w:rsidRPr="00BF6BD9" w:rsidRDefault="005574BE" w:rsidP="005574BE">
      <w:pPr>
        <w:shd w:val="clear" w:color="auto" w:fill="FFFFFF" w:themeFill="background1"/>
        <w:spacing w:after="0" w:line="240" w:lineRule="auto"/>
        <w:ind w:left="851" w:right="877"/>
        <w:jc w:val="both"/>
        <w:rPr>
          <w:rFonts w:ascii="Arial" w:hAnsi="Arial" w:cs="Arial"/>
          <w:lang w:val="es-ES"/>
        </w:rPr>
      </w:pPr>
      <w:r w:rsidRPr="00BF6BD9">
        <w:rPr>
          <w:rFonts w:ascii="Arial" w:hAnsi="Arial" w:cs="Arial"/>
          <w:lang w:val="es-ES"/>
        </w:rPr>
        <w:t xml:space="preserve">Los componentes del reactivo de opción múltiple son:  </w:t>
      </w:r>
    </w:p>
    <w:p w:rsidR="005574BE" w:rsidRPr="00BF6BD9" w:rsidRDefault="005574BE" w:rsidP="005574BE">
      <w:pPr>
        <w:shd w:val="clear" w:color="auto" w:fill="FFFFFF" w:themeFill="background1"/>
        <w:spacing w:after="0" w:line="240" w:lineRule="auto"/>
        <w:ind w:left="851" w:right="877"/>
        <w:jc w:val="both"/>
        <w:rPr>
          <w:rFonts w:ascii="Arial" w:hAnsi="Arial" w:cs="Arial"/>
          <w:lang w:val="es-ES"/>
        </w:rPr>
      </w:pPr>
      <w:r w:rsidRPr="00BF6BD9">
        <w:rPr>
          <w:rFonts w:ascii="Arial" w:hAnsi="Arial" w:cs="Arial"/>
          <w:lang w:val="es-ES"/>
        </w:rPr>
        <w:t xml:space="preserve"> </w:t>
      </w:r>
    </w:p>
    <w:p w:rsidR="005574BE" w:rsidRPr="005574BE" w:rsidRDefault="005574BE" w:rsidP="005574BE">
      <w:pPr>
        <w:pStyle w:val="Prrafodelista"/>
        <w:numPr>
          <w:ilvl w:val="0"/>
          <w:numId w:val="8"/>
        </w:numPr>
        <w:shd w:val="clear" w:color="auto" w:fill="FFFFFF" w:themeFill="background1"/>
        <w:spacing w:after="0" w:line="240" w:lineRule="auto"/>
        <w:ind w:right="877"/>
        <w:jc w:val="both"/>
        <w:rPr>
          <w:rFonts w:ascii="Arial" w:hAnsi="Arial" w:cs="Arial"/>
          <w:lang w:val="es-ES"/>
        </w:rPr>
      </w:pPr>
      <w:r>
        <w:rPr>
          <w:rFonts w:ascii="Arial" w:hAnsi="Arial" w:cs="Arial"/>
          <w:lang w:val="es-ES"/>
        </w:rPr>
        <w:t>L</w:t>
      </w:r>
      <w:r w:rsidRPr="005574BE">
        <w:rPr>
          <w:rFonts w:ascii="Arial" w:hAnsi="Arial" w:cs="Arial"/>
          <w:lang w:val="es-ES"/>
        </w:rPr>
        <w:t xml:space="preserve">a base, que se refiere al enunciado que plantea explícitamente la pregunta o problema; y </w:t>
      </w:r>
    </w:p>
    <w:p w:rsidR="005574BE" w:rsidRPr="005574BE" w:rsidRDefault="005574BE" w:rsidP="005574BE">
      <w:pPr>
        <w:pStyle w:val="Prrafodelista"/>
        <w:numPr>
          <w:ilvl w:val="0"/>
          <w:numId w:val="8"/>
        </w:numPr>
        <w:shd w:val="clear" w:color="auto" w:fill="FFFFFF" w:themeFill="background1"/>
        <w:spacing w:after="0" w:line="240" w:lineRule="auto"/>
        <w:ind w:right="877"/>
        <w:jc w:val="both"/>
        <w:rPr>
          <w:rFonts w:ascii="Arial" w:hAnsi="Arial" w:cs="Arial"/>
          <w:lang w:val="es-ES"/>
        </w:rPr>
      </w:pPr>
      <w:r>
        <w:rPr>
          <w:rFonts w:ascii="Arial" w:hAnsi="Arial" w:cs="Arial"/>
          <w:lang w:val="es-ES"/>
        </w:rPr>
        <w:t>L</w:t>
      </w:r>
      <w:r w:rsidRPr="005574BE">
        <w:rPr>
          <w:rFonts w:ascii="Arial" w:hAnsi="Arial" w:cs="Arial"/>
          <w:lang w:val="es-ES"/>
        </w:rPr>
        <w:t xml:space="preserve">as opciones, que son las alternativas de respuesta a la base, de las cuales sólo una es correcta y las demás se denominan distractores. </w:t>
      </w:r>
    </w:p>
    <w:p w:rsidR="005574BE" w:rsidRPr="00BF6BD9" w:rsidRDefault="005574BE" w:rsidP="005574BE">
      <w:pPr>
        <w:shd w:val="clear" w:color="auto" w:fill="FFFFFF" w:themeFill="background1"/>
        <w:spacing w:after="0" w:line="240" w:lineRule="auto"/>
        <w:ind w:left="851" w:right="877"/>
        <w:jc w:val="both"/>
        <w:rPr>
          <w:rFonts w:ascii="Arial" w:hAnsi="Arial" w:cs="Arial"/>
          <w:lang w:val="es-ES"/>
        </w:rPr>
      </w:pPr>
    </w:p>
    <w:p w:rsidR="005574BE" w:rsidRPr="00BF6BD9" w:rsidRDefault="005574BE" w:rsidP="005574BE">
      <w:pPr>
        <w:shd w:val="clear" w:color="auto" w:fill="FFFFFF" w:themeFill="background1"/>
        <w:spacing w:after="0" w:line="240" w:lineRule="auto"/>
        <w:ind w:left="851" w:right="877"/>
        <w:jc w:val="both"/>
        <w:rPr>
          <w:rFonts w:ascii="Arial" w:hAnsi="Arial" w:cs="Arial"/>
          <w:lang w:val="es-ES"/>
        </w:rPr>
      </w:pPr>
      <w:r w:rsidRPr="00BF6BD9">
        <w:rPr>
          <w:rFonts w:ascii="Arial" w:hAnsi="Arial" w:cs="Arial"/>
          <w:lang w:val="es-ES"/>
        </w:rPr>
        <w:t>Los reactivos constituyen la unidad básica de observación que permite hacer inferencias sobre la presencia de un conocimiento o habilidad; representan las variables manifiestas (observables) de los constructos o rasgos latentes (no observables) que fueron definidos como objeto de la medición a través de la estruct</w:t>
      </w:r>
      <w:r>
        <w:rPr>
          <w:rFonts w:ascii="Arial" w:hAnsi="Arial" w:cs="Arial"/>
          <w:lang w:val="es-ES"/>
        </w:rPr>
        <w:t>ura y de las especificaciones.</w:t>
      </w:r>
    </w:p>
    <w:p w:rsidR="005574BE" w:rsidRPr="00BF6BD9" w:rsidRDefault="005574BE" w:rsidP="005574BE">
      <w:pPr>
        <w:shd w:val="clear" w:color="auto" w:fill="FFFFFF" w:themeFill="background1"/>
        <w:spacing w:after="0" w:line="240" w:lineRule="auto"/>
        <w:ind w:left="851" w:right="877"/>
        <w:jc w:val="both"/>
        <w:rPr>
          <w:rFonts w:ascii="Arial" w:hAnsi="Arial" w:cs="Arial"/>
          <w:lang w:val="es-ES"/>
        </w:rPr>
      </w:pPr>
    </w:p>
    <w:p w:rsidR="005574BE" w:rsidRPr="00BF6BD9" w:rsidRDefault="005574BE" w:rsidP="005574BE">
      <w:pPr>
        <w:shd w:val="clear" w:color="auto" w:fill="FFFFFF" w:themeFill="background1"/>
        <w:spacing w:after="0" w:line="240" w:lineRule="auto"/>
        <w:ind w:left="851" w:right="877"/>
        <w:jc w:val="both"/>
        <w:rPr>
          <w:rFonts w:ascii="Arial" w:hAnsi="Arial" w:cs="Arial"/>
          <w:lang w:val="es-ES"/>
        </w:rPr>
      </w:pPr>
      <w:r w:rsidRPr="00BF6BD9">
        <w:rPr>
          <w:rFonts w:ascii="Arial" w:hAnsi="Arial" w:cs="Arial"/>
          <w:lang w:val="es-ES"/>
        </w:rPr>
        <w:t xml:space="preserve">El reactivo en sí: </w:t>
      </w:r>
    </w:p>
    <w:p w:rsidR="005574BE" w:rsidRPr="00BF6BD9" w:rsidRDefault="005574BE" w:rsidP="005574BE">
      <w:pPr>
        <w:shd w:val="clear" w:color="auto" w:fill="FFFFFF" w:themeFill="background1"/>
        <w:spacing w:after="0" w:line="240" w:lineRule="auto"/>
        <w:ind w:left="851" w:right="877"/>
        <w:jc w:val="both"/>
        <w:rPr>
          <w:rFonts w:ascii="Arial" w:hAnsi="Arial" w:cs="Arial"/>
          <w:lang w:val="es-ES"/>
        </w:rPr>
      </w:pPr>
      <w:r w:rsidRPr="00BF6BD9">
        <w:rPr>
          <w:rFonts w:ascii="Arial" w:hAnsi="Arial" w:cs="Arial"/>
          <w:lang w:val="es-ES"/>
        </w:rPr>
        <w:t xml:space="preserve"> </w:t>
      </w:r>
    </w:p>
    <w:p w:rsidR="005574BE" w:rsidRPr="00BF6BD9" w:rsidRDefault="005574BE" w:rsidP="005574BE">
      <w:pPr>
        <w:pStyle w:val="Prrafodelista"/>
        <w:numPr>
          <w:ilvl w:val="0"/>
          <w:numId w:val="5"/>
        </w:numPr>
        <w:shd w:val="clear" w:color="auto" w:fill="FFFFFF" w:themeFill="background1"/>
        <w:spacing w:after="0" w:line="240" w:lineRule="auto"/>
        <w:ind w:right="877"/>
        <w:jc w:val="both"/>
        <w:rPr>
          <w:rFonts w:ascii="Arial" w:hAnsi="Arial" w:cs="Arial"/>
          <w:lang w:val="es-ES"/>
        </w:rPr>
      </w:pPr>
      <w:r w:rsidRPr="00BF6BD9">
        <w:rPr>
          <w:rFonts w:ascii="Arial" w:hAnsi="Arial" w:cs="Arial"/>
          <w:lang w:val="es-ES"/>
        </w:rPr>
        <w:t xml:space="preserve">Se compone de Base, opciones de respuesta (correcta y distractores). </w:t>
      </w:r>
    </w:p>
    <w:p w:rsidR="005574BE" w:rsidRPr="00BF6BD9" w:rsidRDefault="005574BE" w:rsidP="005574BE">
      <w:pPr>
        <w:pStyle w:val="Prrafodelista"/>
        <w:numPr>
          <w:ilvl w:val="0"/>
          <w:numId w:val="5"/>
        </w:numPr>
        <w:shd w:val="clear" w:color="auto" w:fill="FFFFFF" w:themeFill="background1"/>
        <w:spacing w:after="0" w:line="240" w:lineRule="auto"/>
        <w:ind w:right="877"/>
        <w:jc w:val="both"/>
        <w:rPr>
          <w:rFonts w:ascii="Arial" w:hAnsi="Arial" w:cs="Arial"/>
          <w:lang w:val="es-ES"/>
        </w:rPr>
      </w:pPr>
      <w:r w:rsidRPr="00BF6BD9">
        <w:rPr>
          <w:rFonts w:ascii="Arial" w:hAnsi="Arial" w:cs="Arial"/>
          <w:lang w:val="es-ES"/>
        </w:rPr>
        <w:t xml:space="preserve">Se apega al contenido especificado (en este caso la Guía). </w:t>
      </w:r>
    </w:p>
    <w:p w:rsidR="005574BE" w:rsidRPr="00BF6BD9" w:rsidRDefault="005574BE" w:rsidP="005574BE">
      <w:pPr>
        <w:pStyle w:val="Prrafodelista"/>
        <w:numPr>
          <w:ilvl w:val="0"/>
          <w:numId w:val="5"/>
        </w:numPr>
        <w:shd w:val="clear" w:color="auto" w:fill="FFFFFF" w:themeFill="background1"/>
        <w:spacing w:after="0" w:line="240" w:lineRule="auto"/>
        <w:ind w:right="877"/>
        <w:jc w:val="both"/>
        <w:rPr>
          <w:rFonts w:ascii="Arial" w:hAnsi="Arial" w:cs="Arial"/>
          <w:lang w:val="es-ES"/>
        </w:rPr>
      </w:pPr>
      <w:r w:rsidRPr="00BF6BD9">
        <w:rPr>
          <w:rFonts w:ascii="Arial" w:hAnsi="Arial" w:cs="Arial"/>
          <w:lang w:val="es-ES"/>
        </w:rPr>
        <w:t xml:space="preserve">Evalúa contenidos que no se responden por sentido común. </w:t>
      </w:r>
    </w:p>
    <w:p w:rsidR="005574BE" w:rsidRPr="00BF6BD9" w:rsidRDefault="005574BE" w:rsidP="005574BE">
      <w:pPr>
        <w:pStyle w:val="Prrafodelista"/>
        <w:numPr>
          <w:ilvl w:val="0"/>
          <w:numId w:val="5"/>
        </w:numPr>
        <w:shd w:val="clear" w:color="auto" w:fill="FFFFFF" w:themeFill="background1"/>
        <w:spacing w:after="0" w:line="240" w:lineRule="auto"/>
        <w:ind w:right="877"/>
        <w:jc w:val="both"/>
        <w:rPr>
          <w:rFonts w:ascii="Arial" w:hAnsi="Arial" w:cs="Arial"/>
          <w:lang w:val="es-ES"/>
        </w:rPr>
      </w:pPr>
      <w:r w:rsidRPr="00BF6BD9">
        <w:rPr>
          <w:rFonts w:ascii="Arial" w:hAnsi="Arial" w:cs="Arial"/>
          <w:lang w:val="es-ES"/>
        </w:rPr>
        <w:t xml:space="preserve">Emplea un vocabulario adecuado para la población a evaluar. </w:t>
      </w:r>
    </w:p>
    <w:p w:rsidR="005574BE" w:rsidRPr="00BF6BD9" w:rsidRDefault="005574BE" w:rsidP="005574BE">
      <w:pPr>
        <w:pStyle w:val="Prrafodelista"/>
        <w:numPr>
          <w:ilvl w:val="0"/>
          <w:numId w:val="5"/>
        </w:numPr>
        <w:shd w:val="clear" w:color="auto" w:fill="FFFFFF" w:themeFill="background1"/>
        <w:spacing w:after="0" w:line="240" w:lineRule="auto"/>
        <w:ind w:right="877"/>
        <w:jc w:val="both"/>
        <w:rPr>
          <w:rFonts w:ascii="Arial" w:hAnsi="Arial" w:cs="Arial"/>
          <w:lang w:val="es-ES"/>
        </w:rPr>
      </w:pPr>
      <w:r w:rsidRPr="00BF6BD9">
        <w:rPr>
          <w:rFonts w:ascii="Arial" w:hAnsi="Arial" w:cs="Arial"/>
          <w:lang w:val="es-ES"/>
        </w:rPr>
        <w:t xml:space="preserve">Está redactado en forma clara. </w:t>
      </w:r>
    </w:p>
    <w:p w:rsidR="005574BE" w:rsidRPr="00BF6BD9" w:rsidRDefault="005574BE" w:rsidP="005574BE">
      <w:pPr>
        <w:pStyle w:val="Prrafodelista"/>
        <w:numPr>
          <w:ilvl w:val="0"/>
          <w:numId w:val="5"/>
        </w:numPr>
        <w:shd w:val="clear" w:color="auto" w:fill="FFFFFF" w:themeFill="background1"/>
        <w:spacing w:after="0" w:line="240" w:lineRule="auto"/>
        <w:ind w:right="877"/>
        <w:jc w:val="both"/>
        <w:rPr>
          <w:rFonts w:ascii="Arial" w:hAnsi="Arial" w:cs="Arial"/>
          <w:lang w:val="es-ES"/>
        </w:rPr>
      </w:pPr>
      <w:r w:rsidRPr="00BF6BD9">
        <w:rPr>
          <w:rFonts w:ascii="Arial" w:hAnsi="Arial" w:cs="Arial"/>
          <w:lang w:val="es-ES"/>
        </w:rPr>
        <w:t xml:space="preserve">Es independiente de otros reactivos; es decir, la información contenida en uno no sugiere la solución ni es requisito para responder otro. </w:t>
      </w:r>
    </w:p>
    <w:p w:rsidR="005574BE" w:rsidRPr="00BF6BD9" w:rsidRDefault="005574BE" w:rsidP="005574BE">
      <w:pPr>
        <w:pStyle w:val="Prrafodelista"/>
        <w:numPr>
          <w:ilvl w:val="0"/>
          <w:numId w:val="5"/>
        </w:numPr>
        <w:shd w:val="clear" w:color="auto" w:fill="FFFFFF" w:themeFill="background1"/>
        <w:spacing w:after="0" w:line="240" w:lineRule="auto"/>
        <w:ind w:right="877"/>
        <w:jc w:val="both"/>
        <w:rPr>
          <w:rFonts w:ascii="Arial" w:hAnsi="Arial" w:cs="Arial"/>
          <w:lang w:val="es-ES"/>
        </w:rPr>
      </w:pPr>
      <w:r w:rsidRPr="00BF6BD9">
        <w:rPr>
          <w:rFonts w:ascii="Arial" w:hAnsi="Arial" w:cs="Arial"/>
          <w:lang w:val="es-ES"/>
        </w:rPr>
        <w:t>Está libre de errores ortográficos y de redacción.</w:t>
      </w:r>
    </w:p>
    <w:p w:rsidR="005574BE" w:rsidRPr="00BF6BD9" w:rsidRDefault="005574BE" w:rsidP="005574BE">
      <w:pPr>
        <w:shd w:val="clear" w:color="auto" w:fill="FFFFFF" w:themeFill="background1"/>
        <w:spacing w:after="0" w:line="240" w:lineRule="auto"/>
        <w:ind w:left="851" w:right="877"/>
        <w:jc w:val="both"/>
        <w:rPr>
          <w:rFonts w:ascii="Arial" w:hAnsi="Arial" w:cs="Arial"/>
          <w:lang w:val="es-ES"/>
        </w:rPr>
      </w:pPr>
    </w:p>
    <w:p w:rsidR="005574BE" w:rsidRPr="00BF6BD9" w:rsidRDefault="005574BE" w:rsidP="005574BE">
      <w:pPr>
        <w:shd w:val="clear" w:color="auto" w:fill="FFFFFF" w:themeFill="background1"/>
        <w:spacing w:after="0" w:line="240" w:lineRule="auto"/>
        <w:ind w:left="851" w:right="877"/>
        <w:jc w:val="both"/>
        <w:rPr>
          <w:rFonts w:ascii="Arial" w:hAnsi="Arial" w:cs="Arial"/>
          <w:lang w:val="es-ES"/>
        </w:rPr>
      </w:pPr>
      <w:r w:rsidRPr="00BF6BD9">
        <w:rPr>
          <w:rFonts w:ascii="Arial" w:hAnsi="Arial" w:cs="Arial"/>
          <w:lang w:val="es-ES"/>
        </w:rPr>
        <w:t>De acuerdo a la metodología de construcción de reactivos utilizada por el Centro Nacional de Evaluación para la Educación, A. C. (CENEVAL), existen cinco formatos de reactivos:</w:t>
      </w:r>
      <w:r w:rsidRPr="00BF6BD9">
        <w:rPr>
          <w:rFonts w:ascii="Arial" w:hAnsi="Arial" w:cs="Arial"/>
          <w:vertAlign w:val="superscript"/>
          <w:lang w:val="es-ES"/>
        </w:rPr>
        <w:footnoteReference w:id="1"/>
      </w:r>
      <w:r w:rsidRPr="00BF6BD9">
        <w:rPr>
          <w:rFonts w:ascii="Arial" w:hAnsi="Arial" w:cs="Arial"/>
          <w:vertAlign w:val="superscript"/>
          <w:lang w:val="es-ES"/>
        </w:rPr>
        <w:t xml:space="preserve"> </w:t>
      </w:r>
    </w:p>
    <w:p w:rsidR="005574BE" w:rsidRPr="00BF6BD9" w:rsidRDefault="005574BE" w:rsidP="005574BE">
      <w:pPr>
        <w:shd w:val="clear" w:color="auto" w:fill="FFFFFF" w:themeFill="background1"/>
        <w:spacing w:after="0" w:line="240" w:lineRule="auto"/>
        <w:ind w:left="851" w:right="877"/>
        <w:jc w:val="both"/>
        <w:rPr>
          <w:rFonts w:ascii="Arial" w:hAnsi="Arial" w:cs="Arial"/>
          <w:lang w:val="es-ES"/>
        </w:rPr>
      </w:pPr>
    </w:p>
    <w:p w:rsidR="005574BE" w:rsidRPr="00BF6BD9" w:rsidRDefault="005574BE" w:rsidP="005574BE">
      <w:pPr>
        <w:pStyle w:val="Ttulo3"/>
        <w:spacing w:before="0" w:after="0" w:line="240" w:lineRule="auto"/>
        <w:rPr>
          <w:rFonts w:ascii="Arial" w:hAnsi="Arial" w:cs="Arial"/>
        </w:rPr>
      </w:pPr>
      <w:bookmarkStart w:id="3" w:name="_Toc495361418"/>
      <w:r w:rsidRPr="00BF6BD9">
        <w:rPr>
          <w:rFonts w:ascii="Arial" w:hAnsi="Arial" w:cs="Arial"/>
        </w:rPr>
        <w:t>Taxonomía cognitiva</w:t>
      </w:r>
      <w:bookmarkEnd w:id="3"/>
      <w:r w:rsidRPr="00BF6BD9">
        <w:rPr>
          <w:rFonts w:ascii="Arial" w:hAnsi="Arial" w:cs="Arial"/>
        </w:rPr>
        <w:t xml:space="preserve"> </w:t>
      </w:r>
    </w:p>
    <w:p w:rsidR="005574BE" w:rsidRPr="00BF6BD9" w:rsidRDefault="005574BE" w:rsidP="005574BE">
      <w:pPr>
        <w:pStyle w:val="Default"/>
        <w:rPr>
          <w:rFonts w:ascii="Arial" w:hAnsi="Arial" w:cs="Arial"/>
          <w:color w:val="auto"/>
          <w:sz w:val="16"/>
          <w:szCs w:val="16"/>
        </w:rPr>
      </w:pPr>
      <w:r w:rsidRPr="00BF6BD9">
        <w:rPr>
          <w:rFonts w:ascii="Arial" w:hAnsi="Arial" w:cs="Arial"/>
          <w:color w:val="auto"/>
          <w:sz w:val="16"/>
          <w:szCs w:val="16"/>
        </w:rPr>
        <w:t xml:space="preserve"> </w:t>
      </w:r>
    </w:p>
    <w:p w:rsidR="005574BE" w:rsidRPr="00BF6BD9" w:rsidRDefault="005574BE" w:rsidP="005574BE">
      <w:pPr>
        <w:shd w:val="clear" w:color="auto" w:fill="FFFFFF" w:themeFill="background1"/>
        <w:spacing w:after="0" w:line="240" w:lineRule="auto"/>
        <w:ind w:left="851" w:right="877"/>
        <w:jc w:val="both"/>
        <w:rPr>
          <w:rFonts w:ascii="Arial" w:hAnsi="Arial" w:cs="Arial"/>
          <w:lang w:val="es-ES"/>
        </w:rPr>
      </w:pPr>
      <w:r w:rsidRPr="00BF6BD9">
        <w:rPr>
          <w:rFonts w:ascii="Arial" w:hAnsi="Arial" w:cs="Arial"/>
          <w:lang w:val="es-ES"/>
        </w:rPr>
        <w:t xml:space="preserve">La clasificación taxonómica diseñada por Benjamín Bloom, establece 6 niveles cognitivos en torno del conocimiento y la comprensión de cualquier tema dado. </w:t>
      </w:r>
    </w:p>
    <w:p w:rsidR="005574BE" w:rsidRPr="00BF6BD9" w:rsidRDefault="005574BE" w:rsidP="005574BE">
      <w:pPr>
        <w:shd w:val="clear" w:color="auto" w:fill="FFFFFF" w:themeFill="background1"/>
        <w:spacing w:after="0" w:line="240" w:lineRule="auto"/>
        <w:ind w:left="851" w:right="877"/>
        <w:jc w:val="both"/>
        <w:rPr>
          <w:rFonts w:ascii="Arial" w:hAnsi="Arial" w:cs="Arial"/>
          <w:lang w:val="es-ES"/>
        </w:rPr>
      </w:pPr>
      <w:r w:rsidRPr="00BF6BD9">
        <w:rPr>
          <w:rFonts w:ascii="Arial" w:hAnsi="Arial" w:cs="Arial"/>
          <w:lang w:val="es-ES"/>
        </w:rPr>
        <w:t xml:space="preserve"> </w:t>
      </w:r>
    </w:p>
    <w:p w:rsidR="005574BE" w:rsidRPr="00BF6BD9" w:rsidRDefault="005574BE" w:rsidP="005574BE">
      <w:pPr>
        <w:pStyle w:val="Prrafodelista"/>
        <w:numPr>
          <w:ilvl w:val="0"/>
          <w:numId w:val="6"/>
        </w:numPr>
        <w:shd w:val="clear" w:color="auto" w:fill="FFFFFF" w:themeFill="background1"/>
        <w:spacing w:after="0" w:line="240" w:lineRule="auto"/>
        <w:ind w:right="877"/>
        <w:jc w:val="both"/>
        <w:rPr>
          <w:rFonts w:ascii="Arial" w:hAnsi="Arial" w:cs="Arial"/>
          <w:lang w:val="es-ES"/>
        </w:rPr>
      </w:pPr>
      <w:r>
        <w:rPr>
          <w:rFonts w:ascii="Arial" w:hAnsi="Arial" w:cs="Arial"/>
          <w:lang w:val="es-ES"/>
        </w:rPr>
        <w:t>Memoria.</w:t>
      </w:r>
    </w:p>
    <w:p w:rsidR="005574BE" w:rsidRPr="00BF6BD9" w:rsidRDefault="005574BE" w:rsidP="005574BE">
      <w:pPr>
        <w:pStyle w:val="Prrafodelista"/>
        <w:numPr>
          <w:ilvl w:val="0"/>
          <w:numId w:val="6"/>
        </w:numPr>
        <w:shd w:val="clear" w:color="auto" w:fill="FFFFFF" w:themeFill="background1"/>
        <w:spacing w:after="0" w:line="240" w:lineRule="auto"/>
        <w:ind w:right="877"/>
        <w:jc w:val="both"/>
        <w:rPr>
          <w:rFonts w:ascii="Arial" w:hAnsi="Arial" w:cs="Arial"/>
          <w:lang w:val="es-ES"/>
        </w:rPr>
      </w:pPr>
      <w:r w:rsidRPr="00BF6BD9">
        <w:rPr>
          <w:rFonts w:ascii="Arial" w:hAnsi="Arial" w:cs="Arial"/>
          <w:lang w:val="es-ES"/>
        </w:rPr>
        <w:t xml:space="preserve">Comprensión. </w:t>
      </w:r>
    </w:p>
    <w:p w:rsidR="005574BE" w:rsidRPr="00BF6BD9" w:rsidRDefault="005574BE" w:rsidP="005574BE">
      <w:pPr>
        <w:pStyle w:val="Prrafodelista"/>
        <w:numPr>
          <w:ilvl w:val="0"/>
          <w:numId w:val="6"/>
        </w:numPr>
        <w:shd w:val="clear" w:color="auto" w:fill="FFFFFF" w:themeFill="background1"/>
        <w:spacing w:after="0" w:line="240" w:lineRule="auto"/>
        <w:ind w:right="877"/>
        <w:jc w:val="both"/>
        <w:rPr>
          <w:rFonts w:ascii="Arial" w:hAnsi="Arial" w:cs="Arial"/>
          <w:lang w:val="es-ES"/>
        </w:rPr>
      </w:pPr>
      <w:r w:rsidRPr="00BF6BD9">
        <w:rPr>
          <w:rFonts w:ascii="Arial" w:hAnsi="Arial" w:cs="Arial"/>
          <w:lang w:val="es-ES"/>
        </w:rPr>
        <w:t xml:space="preserve">Aplicación. </w:t>
      </w:r>
    </w:p>
    <w:p w:rsidR="005574BE" w:rsidRPr="00BF6BD9" w:rsidRDefault="005574BE" w:rsidP="005574BE">
      <w:pPr>
        <w:pStyle w:val="Prrafodelista"/>
        <w:numPr>
          <w:ilvl w:val="0"/>
          <w:numId w:val="6"/>
        </w:numPr>
        <w:shd w:val="clear" w:color="auto" w:fill="FFFFFF" w:themeFill="background1"/>
        <w:spacing w:after="0" w:line="240" w:lineRule="auto"/>
        <w:ind w:right="877"/>
        <w:jc w:val="both"/>
        <w:rPr>
          <w:rFonts w:ascii="Arial" w:hAnsi="Arial" w:cs="Arial"/>
          <w:lang w:val="es-ES"/>
        </w:rPr>
      </w:pPr>
      <w:r w:rsidRPr="00BF6BD9">
        <w:rPr>
          <w:rFonts w:ascii="Arial" w:hAnsi="Arial" w:cs="Arial"/>
          <w:lang w:val="es-ES"/>
        </w:rPr>
        <w:t xml:space="preserve">Análisis. </w:t>
      </w:r>
    </w:p>
    <w:p w:rsidR="005574BE" w:rsidRPr="00BF6BD9" w:rsidRDefault="005574BE" w:rsidP="005574BE">
      <w:pPr>
        <w:pStyle w:val="Prrafodelista"/>
        <w:numPr>
          <w:ilvl w:val="0"/>
          <w:numId w:val="6"/>
        </w:numPr>
        <w:shd w:val="clear" w:color="auto" w:fill="FFFFFF" w:themeFill="background1"/>
        <w:spacing w:after="0" w:line="240" w:lineRule="auto"/>
        <w:ind w:right="877"/>
        <w:jc w:val="both"/>
        <w:rPr>
          <w:rFonts w:ascii="Arial" w:hAnsi="Arial" w:cs="Arial"/>
          <w:lang w:val="es-ES"/>
        </w:rPr>
      </w:pPr>
      <w:r w:rsidRPr="00BF6BD9">
        <w:rPr>
          <w:rFonts w:ascii="Arial" w:hAnsi="Arial" w:cs="Arial"/>
          <w:lang w:val="es-ES"/>
        </w:rPr>
        <w:t xml:space="preserve">Síntesis. </w:t>
      </w:r>
    </w:p>
    <w:p w:rsidR="005574BE" w:rsidRPr="00BF6BD9" w:rsidRDefault="005574BE" w:rsidP="005574BE">
      <w:pPr>
        <w:pStyle w:val="Prrafodelista"/>
        <w:numPr>
          <w:ilvl w:val="0"/>
          <w:numId w:val="6"/>
        </w:numPr>
        <w:shd w:val="clear" w:color="auto" w:fill="FFFFFF" w:themeFill="background1"/>
        <w:spacing w:after="0" w:line="240" w:lineRule="auto"/>
        <w:ind w:right="877"/>
        <w:jc w:val="both"/>
        <w:rPr>
          <w:rFonts w:ascii="Arial" w:hAnsi="Arial" w:cs="Arial"/>
          <w:lang w:val="es-ES"/>
        </w:rPr>
      </w:pPr>
      <w:r w:rsidRPr="00BF6BD9">
        <w:rPr>
          <w:rFonts w:ascii="Arial" w:hAnsi="Arial" w:cs="Arial"/>
          <w:lang w:val="es-ES"/>
        </w:rPr>
        <w:t xml:space="preserve">Evaluación. </w:t>
      </w:r>
    </w:p>
    <w:p w:rsidR="005574BE" w:rsidRPr="00BF6BD9" w:rsidRDefault="005574BE" w:rsidP="005574BE">
      <w:pPr>
        <w:pStyle w:val="Prrafodelista"/>
        <w:shd w:val="clear" w:color="auto" w:fill="FFFFFF" w:themeFill="background1"/>
        <w:spacing w:after="0" w:line="240" w:lineRule="auto"/>
        <w:ind w:left="1571" w:right="877"/>
        <w:jc w:val="both"/>
        <w:rPr>
          <w:rFonts w:ascii="Arial" w:hAnsi="Arial" w:cs="Arial"/>
          <w:lang w:val="es-ES"/>
        </w:rPr>
      </w:pPr>
    </w:p>
    <w:p w:rsidR="005574BE" w:rsidRPr="00BF6BD9" w:rsidRDefault="005574BE" w:rsidP="005574BE">
      <w:pPr>
        <w:shd w:val="clear" w:color="auto" w:fill="FFFFFF" w:themeFill="background1"/>
        <w:spacing w:after="0" w:line="240" w:lineRule="auto"/>
        <w:ind w:left="851" w:right="877"/>
        <w:jc w:val="both"/>
        <w:rPr>
          <w:rFonts w:ascii="Arial" w:hAnsi="Arial" w:cs="Arial"/>
          <w:lang w:val="es-ES"/>
        </w:rPr>
      </w:pPr>
      <w:r w:rsidRPr="00BF6BD9">
        <w:rPr>
          <w:rFonts w:ascii="Arial" w:hAnsi="Arial" w:cs="Arial"/>
          <w:lang w:val="es-ES"/>
        </w:rPr>
        <w:lastRenderedPageBreak/>
        <w:t xml:space="preserve">El Examen de Conocimientos para esta etapa del Proceso de Selección se ubicará en los niveles de memoria, y comprensión. </w:t>
      </w:r>
    </w:p>
    <w:p w:rsidR="005574BE" w:rsidRPr="00BF6BD9" w:rsidRDefault="005574BE" w:rsidP="005574BE">
      <w:pPr>
        <w:shd w:val="clear" w:color="auto" w:fill="FFFFFF" w:themeFill="background1"/>
        <w:spacing w:after="0" w:line="240" w:lineRule="auto"/>
        <w:ind w:left="851" w:right="877"/>
        <w:jc w:val="both"/>
        <w:rPr>
          <w:rFonts w:ascii="Arial" w:hAnsi="Arial" w:cs="Arial"/>
          <w:lang w:val="es-ES"/>
        </w:rPr>
      </w:pPr>
      <w:r w:rsidRPr="00BF6BD9">
        <w:rPr>
          <w:rFonts w:ascii="Arial" w:hAnsi="Arial" w:cs="Arial"/>
          <w:lang w:val="es-ES"/>
        </w:rPr>
        <w:t xml:space="preserve"> </w:t>
      </w:r>
    </w:p>
    <w:p w:rsidR="005574BE" w:rsidRPr="00BF6BD9" w:rsidRDefault="005574BE" w:rsidP="005574BE">
      <w:pPr>
        <w:pStyle w:val="Prrafodelista"/>
        <w:numPr>
          <w:ilvl w:val="0"/>
          <w:numId w:val="7"/>
        </w:numPr>
        <w:shd w:val="clear" w:color="auto" w:fill="FFFFFF" w:themeFill="background1"/>
        <w:spacing w:after="0" w:line="240" w:lineRule="auto"/>
        <w:ind w:right="877"/>
        <w:jc w:val="both"/>
        <w:rPr>
          <w:rFonts w:ascii="Arial" w:hAnsi="Arial" w:cs="Arial"/>
          <w:lang w:val="es-ES"/>
        </w:rPr>
      </w:pPr>
      <w:r w:rsidRPr="00BF6BD9">
        <w:rPr>
          <w:rFonts w:ascii="Arial" w:hAnsi="Arial" w:cs="Arial"/>
          <w:lang w:val="es-ES"/>
        </w:rPr>
        <w:t xml:space="preserve">Nivel de evocación o memoria: supone el recuerdo de información concreta o de conocimientos específicos de forma exacta y aislada; enfatiza los procesos cognitivos de la memorización.  </w:t>
      </w:r>
    </w:p>
    <w:p w:rsidR="005574BE" w:rsidRPr="00BF6BD9" w:rsidRDefault="005574BE" w:rsidP="005574BE">
      <w:pPr>
        <w:pStyle w:val="Prrafodelista"/>
        <w:numPr>
          <w:ilvl w:val="0"/>
          <w:numId w:val="7"/>
        </w:numPr>
        <w:shd w:val="clear" w:color="auto" w:fill="FFFFFF" w:themeFill="background1"/>
        <w:spacing w:after="0" w:line="240" w:lineRule="auto"/>
        <w:ind w:right="877"/>
        <w:jc w:val="both"/>
        <w:rPr>
          <w:rFonts w:ascii="Arial" w:hAnsi="Arial" w:cs="Arial"/>
          <w:lang w:val="es-ES"/>
        </w:rPr>
      </w:pPr>
      <w:r w:rsidRPr="00BF6BD9">
        <w:rPr>
          <w:rFonts w:ascii="Arial" w:hAnsi="Arial" w:cs="Arial"/>
          <w:lang w:val="es-ES"/>
        </w:rPr>
        <w:t xml:space="preserve">Nivel de comprensión: se refiere a la habilidad para decodificar información, entenderla y poder transmitirla. Implica parafrasear información específica o identificarla en nuevos arreglos, ordenamientos o enfoques.  </w:t>
      </w:r>
    </w:p>
    <w:p w:rsidR="005574BE" w:rsidRPr="00BF6BD9" w:rsidRDefault="005574BE" w:rsidP="005574BE">
      <w:pPr>
        <w:pStyle w:val="Prrafodelista"/>
        <w:numPr>
          <w:ilvl w:val="0"/>
          <w:numId w:val="7"/>
        </w:numPr>
        <w:shd w:val="clear" w:color="auto" w:fill="FFFFFF" w:themeFill="background1"/>
        <w:spacing w:after="0" w:line="240" w:lineRule="auto"/>
        <w:ind w:right="877"/>
        <w:jc w:val="both"/>
        <w:rPr>
          <w:rFonts w:ascii="Arial" w:hAnsi="Arial" w:cs="Arial"/>
          <w:lang w:val="es-ES"/>
        </w:rPr>
      </w:pPr>
      <w:r w:rsidRPr="00BF6BD9">
        <w:rPr>
          <w:rFonts w:ascii="Arial" w:hAnsi="Arial" w:cs="Arial"/>
          <w:lang w:val="es-ES"/>
        </w:rPr>
        <w:t>Nivel de aplicación: requiere el uso de abstracciones en situaciones particulares y concretas. Pueden presentarse en forma de ideas generales, reglas de procedimiento o métodos generalizados y pueden ser también principios, ideas y teorías que deben recordarse de memoria y aplicarse, por mencionar algunas.</w:t>
      </w:r>
    </w:p>
    <w:p w:rsidR="005574BE" w:rsidRPr="00BF6BD9" w:rsidRDefault="005574BE" w:rsidP="005574BE">
      <w:pPr>
        <w:pStyle w:val="Prrafodelista"/>
        <w:numPr>
          <w:ilvl w:val="0"/>
          <w:numId w:val="7"/>
        </w:numPr>
        <w:shd w:val="clear" w:color="auto" w:fill="FFFFFF" w:themeFill="background1"/>
        <w:spacing w:after="0" w:line="240" w:lineRule="auto"/>
        <w:ind w:right="877"/>
        <w:jc w:val="both"/>
        <w:rPr>
          <w:rFonts w:ascii="Arial" w:hAnsi="Arial" w:cs="Arial"/>
          <w:lang w:val="es-ES"/>
        </w:rPr>
      </w:pPr>
      <w:r w:rsidRPr="00BF6BD9">
        <w:rPr>
          <w:rFonts w:ascii="Arial" w:hAnsi="Arial" w:cs="Arial"/>
          <w:lang w:val="es-ES"/>
        </w:rPr>
        <w:t xml:space="preserve">Nivel de análisis: consiste en descomponer un problema dado en sus partes y descubrir las relaciones existentes entre ellas. Por ejemplo, análisis de elementos, como reconocer supuestos no expresados, distinguir entre hechos e hipótesis, identificar relaciones entre los propios elementos, o bien la consistencia de la información. </w:t>
      </w:r>
    </w:p>
    <w:p w:rsidR="005574BE" w:rsidRPr="00BF6BD9" w:rsidRDefault="005574BE" w:rsidP="005574BE">
      <w:pPr>
        <w:pStyle w:val="Prrafodelista"/>
        <w:numPr>
          <w:ilvl w:val="0"/>
          <w:numId w:val="7"/>
        </w:numPr>
        <w:shd w:val="clear" w:color="auto" w:fill="FFFFFF" w:themeFill="background1"/>
        <w:spacing w:after="0" w:line="240" w:lineRule="auto"/>
        <w:ind w:right="877"/>
        <w:jc w:val="both"/>
        <w:rPr>
          <w:rFonts w:ascii="Arial" w:hAnsi="Arial" w:cs="Arial"/>
          <w:lang w:val="es-ES"/>
        </w:rPr>
      </w:pPr>
      <w:r w:rsidRPr="00BF6BD9">
        <w:rPr>
          <w:rFonts w:ascii="Arial" w:hAnsi="Arial" w:cs="Arial"/>
          <w:lang w:val="es-ES"/>
        </w:rPr>
        <w:t xml:space="preserve">Nivel de síntesis: es el proceso de trabajar con fragmentos, partes, elementos, organizarlos, ordenarlos y combinarlos para formar un todo, un esquema o estructura que antes no estaba presente de manera clara. Los reactivos de completamiento son ilustrativos de este nivel. </w:t>
      </w:r>
    </w:p>
    <w:p w:rsidR="005574BE" w:rsidRPr="00BF6BD9" w:rsidRDefault="005574BE" w:rsidP="005574BE">
      <w:pPr>
        <w:pStyle w:val="Prrafodelista"/>
        <w:numPr>
          <w:ilvl w:val="0"/>
          <w:numId w:val="7"/>
        </w:numPr>
        <w:shd w:val="clear" w:color="auto" w:fill="FFFFFF" w:themeFill="background1"/>
        <w:spacing w:after="0" w:line="240" w:lineRule="auto"/>
        <w:ind w:right="877"/>
        <w:jc w:val="both"/>
        <w:rPr>
          <w:rFonts w:ascii="Arial" w:hAnsi="Arial" w:cs="Arial"/>
          <w:lang w:val="es-ES"/>
        </w:rPr>
      </w:pPr>
      <w:r w:rsidRPr="00BF6BD9">
        <w:rPr>
          <w:rFonts w:ascii="Arial" w:hAnsi="Arial" w:cs="Arial"/>
          <w:lang w:val="es-ES"/>
        </w:rPr>
        <w:t xml:space="preserve">Nivel de evaluación: refiere a juicios en función de evidencia interna: de exactitud lógica, consistencia o criterio interno, juicios en función de criterios externos como la comparación entre teorías, principios o normas. </w:t>
      </w:r>
    </w:p>
    <w:p w:rsidR="005574BE" w:rsidRPr="00BF6BD9" w:rsidRDefault="005574BE" w:rsidP="005574BE">
      <w:pPr>
        <w:pStyle w:val="Default"/>
        <w:ind w:left="720"/>
        <w:jc w:val="both"/>
        <w:rPr>
          <w:rFonts w:ascii="Arial" w:hAnsi="Arial" w:cs="Arial"/>
          <w:color w:val="auto"/>
          <w:sz w:val="22"/>
          <w:szCs w:val="22"/>
        </w:rPr>
      </w:pPr>
    </w:p>
    <w:p w:rsidR="005574BE" w:rsidRPr="00BF6BD9" w:rsidRDefault="005574BE" w:rsidP="005574BE">
      <w:pPr>
        <w:shd w:val="clear" w:color="auto" w:fill="FFFFFF" w:themeFill="background1"/>
        <w:spacing w:after="0" w:line="240" w:lineRule="auto"/>
        <w:ind w:left="851" w:right="877"/>
        <w:jc w:val="both"/>
        <w:rPr>
          <w:rFonts w:ascii="Arial" w:hAnsi="Arial" w:cs="Arial"/>
          <w:lang w:val="es-ES"/>
        </w:rPr>
      </w:pPr>
      <w:r w:rsidRPr="00BF6BD9">
        <w:rPr>
          <w:rFonts w:ascii="Arial" w:hAnsi="Arial" w:cs="Arial"/>
          <w:lang w:val="es-ES"/>
        </w:rPr>
        <w:t>Los formatos de reactivo de opción múltiple son:</w:t>
      </w:r>
    </w:p>
    <w:p w:rsidR="005574BE" w:rsidRPr="00BF6BD9" w:rsidRDefault="005574BE" w:rsidP="005574BE">
      <w:pPr>
        <w:pStyle w:val="Default"/>
        <w:jc w:val="both"/>
        <w:rPr>
          <w:rFonts w:ascii="Arial" w:hAnsi="Arial" w:cs="Arial"/>
          <w:color w:val="auto"/>
          <w:sz w:val="22"/>
          <w:szCs w:val="22"/>
        </w:rPr>
      </w:pPr>
    </w:p>
    <w:p w:rsidR="005574BE" w:rsidRPr="00BF6BD9" w:rsidRDefault="005574BE" w:rsidP="005574BE">
      <w:pPr>
        <w:pStyle w:val="Default"/>
        <w:numPr>
          <w:ilvl w:val="0"/>
          <w:numId w:val="3"/>
        </w:numPr>
        <w:jc w:val="both"/>
        <w:rPr>
          <w:rFonts w:ascii="Arial" w:hAnsi="Arial" w:cs="Arial"/>
          <w:sz w:val="22"/>
          <w:szCs w:val="22"/>
        </w:rPr>
      </w:pPr>
      <w:r w:rsidRPr="00BF6BD9">
        <w:rPr>
          <w:rFonts w:ascii="Arial" w:hAnsi="Arial" w:cs="Arial"/>
          <w:b/>
          <w:bCs/>
          <w:sz w:val="22"/>
          <w:szCs w:val="22"/>
        </w:rPr>
        <w:t>Cuestionamiento directo.</w:t>
      </w:r>
      <w:r w:rsidRPr="00BF6BD9">
        <w:rPr>
          <w:rFonts w:ascii="Arial" w:hAnsi="Arial" w:cs="Arial"/>
          <w:sz w:val="22"/>
          <w:szCs w:val="22"/>
        </w:rPr>
        <w:t xml:space="preserve"> Este formato presenta el reactivo como un enunciado interrogativo, una afirmación directa sobre un contenido específico o una frase que requiere ser completada en su parte final. Es útil para evaluar si el sustentante recuerda información de conceptos o hechos específicos. </w:t>
      </w:r>
    </w:p>
    <w:p w:rsidR="005574BE" w:rsidRPr="00BF6BD9" w:rsidRDefault="005574BE" w:rsidP="005574BE">
      <w:pPr>
        <w:pStyle w:val="Default"/>
        <w:jc w:val="both"/>
        <w:rPr>
          <w:rFonts w:ascii="Arial" w:hAnsi="Arial" w:cs="Arial"/>
          <w:sz w:val="23"/>
          <w:szCs w:val="23"/>
        </w:rPr>
      </w:pPr>
      <w:r w:rsidRPr="00BF6BD9">
        <w:rPr>
          <w:rFonts w:ascii="Arial" w:hAnsi="Arial" w:cs="Arial"/>
          <w:sz w:val="23"/>
          <w:szCs w:val="23"/>
        </w:rPr>
        <w:t xml:space="preserve"> </w:t>
      </w:r>
    </w:p>
    <w:p w:rsidR="005574BE" w:rsidRPr="00BF6BD9" w:rsidRDefault="005574BE" w:rsidP="005574BE">
      <w:pPr>
        <w:pStyle w:val="Default"/>
        <w:ind w:left="1276"/>
        <w:rPr>
          <w:rFonts w:ascii="Arial" w:hAnsi="Arial" w:cs="Arial"/>
          <w:sz w:val="22"/>
          <w:szCs w:val="22"/>
        </w:rPr>
      </w:pPr>
      <w:r w:rsidRPr="00BF6BD9">
        <w:rPr>
          <w:rFonts w:ascii="Arial" w:hAnsi="Arial" w:cs="Arial"/>
          <w:b/>
          <w:bCs/>
          <w:i/>
          <w:iCs/>
          <w:sz w:val="22"/>
          <w:szCs w:val="22"/>
        </w:rPr>
        <w:t xml:space="preserve">Ejemplo: </w:t>
      </w:r>
    </w:p>
    <w:p w:rsidR="005574BE" w:rsidRPr="00BF6BD9" w:rsidRDefault="005574BE" w:rsidP="005574BE">
      <w:pPr>
        <w:pStyle w:val="Default"/>
        <w:ind w:left="1276"/>
        <w:rPr>
          <w:rFonts w:ascii="Arial" w:hAnsi="Arial" w:cs="Arial"/>
          <w:sz w:val="22"/>
          <w:szCs w:val="22"/>
        </w:rPr>
      </w:pPr>
      <w:r w:rsidRPr="00BF6BD9">
        <w:rPr>
          <w:rFonts w:ascii="Arial" w:hAnsi="Arial" w:cs="Arial"/>
          <w:sz w:val="22"/>
          <w:szCs w:val="22"/>
        </w:rPr>
        <w:t xml:space="preserve"> </w:t>
      </w:r>
    </w:p>
    <w:p w:rsidR="005574BE" w:rsidRPr="00BF6BD9" w:rsidRDefault="005574BE" w:rsidP="005574BE">
      <w:pPr>
        <w:pStyle w:val="Default"/>
        <w:ind w:left="1276"/>
        <w:rPr>
          <w:rFonts w:ascii="Arial" w:hAnsi="Arial" w:cs="Arial"/>
          <w:sz w:val="22"/>
          <w:szCs w:val="22"/>
        </w:rPr>
      </w:pPr>
      <w:r w:rsidRPr="00BF6BD9">
        <w:rPr>
          <w:rFonts w:ascii="Arial" w:hAnsi="Arial" w:cs="Arial"/>
          <w:sz w:val="22"/>
          <w:szCs w:val="22"/>
        </w:rPr>
        <w:t>¿</w:t>
      </w:r>
      <w:r w:rsidRPr="00BF6BD9">
        <w:rPr>
          <w:rFonts w:ascii="Arial" w:hAnsi="Arial" w:cs="Arial"/>
          <w:iCs/>
          <w:sz w:val="22"/>
          <w:szCs w:val="22"/>
        </w:rPr>
        <w:t xml:space="preserve">Cuál es el funcionario de Mesa Directiva de Casilla única encargado de llevar la documentación y el material electoral a la casilla y revisar que estén completos? </w:t>
      </w:r>
    </w:p>
    <w:p w:rsidR="005574BE" w:rsidRPr="00BF6BD9" w:rsidRDefault="005574BE" w:rsidP="005574BE">
      <w:pPr>
        <w:pStyle w:val="Default"/>
        <w:ind w:left="1276"/>
        <w:rPr>
          <w:rFonts w:ascii="Arial" w:hAnsi="Arial" w:cs="Arial"/>
          <w:sz w:val="22"/>
          <w:szCs w:val="22"/>
        </w:rPr>
      </w:pPr>
      <w:r w:rsidRPr="00BF6BD9">
        <w:rPr>
          <w:rFonts w:ascii="Arial" w:hAnsi="Arial" w:cs="Arial"/>
          <w:sz w:val="22"/>
          <w:szCs w:val="22"/>
        </w:rPr>
        <w:t xml:space="preserve"> </w:t>
      </w:r>
    </w:p>
    <w:p w:rsidR="005574BE" w:rsidRPr="00BF6BD9" w:rsidRDefault="005574BE" w:rsidP="005574BE">
      <w:pPr>
        <w:pStyle w:val="Default"/>
        <w:ind w:left="1276"/>
        <w:rPr>
          <w:rFonts w:ascii="Arial" w:hAnsi="Arial" w:cs="Arial"/>
          <w:sz w:val="22"/>
          <w:szCs w:val="22"/>
        </w:rPr>
      </w:pPr>
      <w:r w:rsidRPr="00BF6BD9">
        <w:rPr>
          <w:rFonts w:ascii="Arial" w:hAnsi="Arial" w:cs="Arial"/>
          <w:sz w:val="22"/>
          <w:szCs w:val="22"/>
        </w:rPr>
        <w:t xml:space="preserve">a) Presidente </w:t>
      </w:r>
    </w:p>
    <w:p w:rsidR="005574BE" w:rsidRPr="00BF6BD9" w:rsidRDefault="005574BE" w:rsidP="005574BE">
      <w:pPr>
        <w:pStyle w:val="Default"/>
        <w:ind w:left="1276"/>
        <w:rPr>
          <w:rFonts w:ascii="Arial" w:hAnsi="Arial" w:cs="Arial"/>
          <w:sz w:val="22"/>
          <w:szCs w:val="22"/>
        </w:rPr>
      </w:pPr>
      <w:r w:rsidRPr="00BF6BD9">
        <w:rPr>
          <w:rFonts w:ascii="Arial" w:hAnsi="Arial" w:cs="Arial"/>
          <w:sz w:val="22"/>
          <w:szCs w:val="22"/>
        </w:rPr>
        <w:t xml:space="preserve">b) Secretario </w:t>
      </w:r>
    </w:p>
    <w:p w:rsidR="005574BE" w:rsidRPr="00BF6BD9" w:rsidRDefault="005574BE" w:rsidP="005574BE">
      <w:pPr>
        <w:pStyle w:val="Default"/>
        <w:ind w:left="1276"/>
        <w:rPr>
          <w:rFonts w:ascii="Arial" w:hAnsi="Arial" w:cs="Arial"/>
          <w:sz w:val="22"/>
          <w:szCs w:val="22"/>
        </w:rPr>
      </w:pPr>
      <w:r w:rsidRPr="00BF6BD9">
        <w:rPr>
          <w:rFonts w:ascii="Arial" w:hAnsi="Arial" w:cs="Arial"/>
          <w:sz w:val="22"/>
          <w:szCs w:val="22"/>
        </w:rPr>
        <w:t xml:space="preserve">c) Escrutador 1 </w:t>
      </w:r>
    </w:p>
    <w:p w:rsidR="005574BE" w:rsidRPr="00BF6BD9" w:rsidRDefault="005574BE" w:rsidP="005574BE">
      <w:pPr>
        <w:pStyle w:val="Default"/>
        <w:ind w:left="1276"/>
        <w:rPr>
          <w:rFonts w:ascii="Arial" w:hAnsi="Arial" w:cs="Arial"/>
          <w:sz w:val="22"/>
          <w:szCs w:val="22"/>
        </w:rPr>
      </w:pPr>
      <w:r w:rsidRPr="00BF6BD9">
        <w:rPr>
          <w:rFonts w:ascii="Arial" w:hAnsi="Arial" w:cs="Arial"/>
          <w:sz w:val="22"/>
          <w:szCs w:val="22"/>
        </w:rPr>
        <w:t xml:space="preserve">d) Escrutador 2 </w:t>
      </w:r>
    </w:p>
    <w:p w:rsidR="005574BE" w:rsidRPr="00BF6BD9" w:rsidRDefault="005574BE" w:rsidP="005574BE">
      <w:pPr>
        <w:pStyle w:val="Default"/>
        <w:ind w:left="1276"/>
        <w:rPr>
          <w:rFonts w:ascii="Arial" w:hAnsi="Arial" w:cs="Arial"/>
          <w:sz w:val="22"/>
          <w:szCs w:val="22"/>
        </w:rPr>
      </w:pPr>
    </w:p>
    <w:p w:rsidR="005574BE" w:rsidRPr="00BF6BD9" w:rsidRDefault="005574BE" w:rsidP="005574BE">
      <w:pPr>
        <w:pStyle w:val="Default"/>
        <w:ind w:left="1276"/>
        <w:rPr>
          <w:rFonts w:ascii="Arial" w:hAnsi="Arial" w:cs="Arial"/>
          <w:sz w:val="22"/>
          <w:szCs w:val="22"/>
        </w:rPr>
      </w:pPr>
      <w:r w:rsidRPr="00BF6BD9">
        <w:rPr>
          <w:rFonts w:ascii="Arial" w:hAnsi="Arial" w:cs="Arial"/>
          <w:sz w:val="23"/>
          <w:szCs w:val="23"/>
        </w:rPr>
        <w:t xml:space="preserve"> </w:t>
      </w:r>
      <w:r w:rsidRPr="00BF6BD9">
        <w:rPr>
          <w:rFonts w:ascii="Arial" w:hAnsi="Arial" w:cs="Arial"/>
          <w:sz w:val="22"/>
          <w:szCs w:val="22"/>
        </w:rPr>
        <w:t xml:space="preserve">Respuesta correcta: </w:t>
      </w:r>
      <w:r w:rsidRPr="00BF6BD9">
        <w:rPr>
          <w:rFonts w:ascii="Arial" w:hAnsi="Arial" w:cs="Arial"/>
          <w:b/>
          <w:bCs/>
          <w:sz w:val="22"/>
          <w:szCs w:val="22"/>
        </w:rPr>
        <w:t>a</w:t>
      </w:r>
      <w:r w:rsidRPr="00BF6BD9">
        <w:rPr>
          <w:rFonts w:ascii="Arial" w:hAnsi="Arial" w:cs="Arial"/>
          <w:sz w:val="22"/>
          <w:szCs w:val="22"/>
        </w:rPr>
        <w:t xml:space="preserve"> </w:t>
      </w:r>
    </w:p>
    <w:p w:rsidR="005574BE" w:rsidRPr="00BF6BD9" w:rsidRDefault="005574BE" w:rsidP="005574BE">
      <w:pPr>
        <w:pStyle w:val="Default"/>
        <w:ind w:left="1276"/>
        <w:jc w:val="both"/>
        <w:rPr>
          <w:rFonts w:ascii="Arial" w:hAnsi="Arial" w:cs="Arial"/>
          <w:b/>
          <w:bCs/>
          <w:sz w:val="23"/>
          <w:szCs w:val="23"/>
        </w:rPr>
      </w:pPr>
      <w:r w:rsidRPr="00BF6BD9">
        <w:rPr>
          <w:rFonts w:ascii="Arial" w:hAnsi="Arial" w:cs="Arial"/>
          <w:b/>
          <w:bCs/>
          <w:sz w:val="23"/>
          <w:szCs w:val="23"/>
        </w:rPr>
        <w:t xml:space="preserve"> </w:t>
      </w:r>
    </w:p>
    <w:p w:rsidR="005574BE" w:rsidRPr="00BF6BD9" w:rsidRDefault="005574BE" w:rsidP="005574BE">
      <w:pPr>
        <w:pStyle w:val="Default"/>
        <w:numPr>
          <w:ilvl w:val="0"/>
          <w:numId w:val="3"/>
        </w:numPr>
        <w:jc w:val="both"/>
        <w:rPr>
          <w:rFonts w:ascii="Arial" w:hAnsi="Arial" w:cs="Arial"/>
          <w:sz w:val="23"/>
          <w:szCs w:val="23"/>
        </w:rPr>
      </w:pPr>
      <w:r w:rsidRPr="00BF6BD9">
        <w:rPr>
          <w:rFonts w:ascii="Arial" w:hAnsi="Arial" w:cs="Arial"/>
          <w:b/>
          <w:bCs/>
          <w:sz w:val="22"/>
          <w:szCs w:val="22"/>
        </w:rPr>
        <w:t xml:space="preserve">Jerarquización u ordenamiento. </w:t>
      </w:r>
      <w:r w:rsidRPr="00BF6BD9">
        <w:rPr>
          <w:rFonts w:ascii="Arial" w:hAnsi="Arial" w:cs="Arial"/>
          <w:sz w:val="22"/>
          <w:szCs w:val="22"/>
        </w:rPr>
        <w:t xml:space="preserve">Presenta una serie de elementos que deben ordenarse con un criterio determinado; es decir, puede solicitarse que se organice en la secuencia correspondiente a </w:t>
      </w:r>
      <w:r w:rsidRPr="00BF6BD9">
        <w:rPr>
          <w:rFonts w:ascii="Arial" w:hAnsi="Arial" w:cs="Arial"/>
          <w:sz w:val="22"/>
          <w:szCs w:val="22"/>
        </w:rPr>
        <w:lastRenderedPageBreak/>
        <w:t>una fase o procedimiento específico. Las opciones de respuesta presentan los elementos de la lista en distinto orden por lo que la tarea del sustentante consistirá en seleccionar aquella en la que los elementos aparezcan en el orden correcto.</w:t>
      </w:r>
      <w:r w:rsidRPr="00BF6BD9">
        <w:rPr>
          <w:rFonts w:ascii="Arial" w:hAnsi="Arial" w:cs="Arial"/>
          <w:b/>
          <w:bCs/>
          <w:sz w:val="23"/>
          <w:szCs w:val="23"/>
        </w:rPr>
        <w:t xml:space="preserve"> </w:t>
      </w:r>
    </w:p>
    <w:p w:rsidR="005574BE" w:rsidRPr="00BF6BD9" w:rsidRDefault="005574BE" w:rsidP="005574BE">
      <w:pPr>
        <w:pStyle w:val="Default"/>
        <w:jc w:val="both"/>
        <w:rPr>
          <w:rFonts w:ascii="Arial" w:hAnsi="Arial" w:cs="Arial"/>
          <w:sz w:val="22"/>
          <w:szCs w:val="22"/>
        </w:rPr>
      </w:pPr>
    </w:p>
    <w:p w:rsidR="005574BE" w:rsidRPr="00BF6BD9" w:rsidRDefault="005574BE" w:rsidP="005574BE">
      <w:pPr>
        <w:pStyle w:val="Default"/>
        <w:ind w:left="1418" w:hanging="284"/>
        <w:rPr>
          <w:rFonts w:ascii="Arial" w:hAnsi="Arial" w:cs="Arial"/>
          <w:sz w:val="22"/>
          <w:szCs w:val="22"/>
        </w:rPr>
      </w:pPr>
      <w:r w:rsidRPr="00BF6BD9">
        <w:rPr>
          <w:rFonts w:ascii="Arial" w:hAnsi="Arial" w:cs="Arial"/>
          <w:b/>
          <w:bCs/>
          <w:sz w:val="22"/>
          <w:szCs w:val="22"/>
        </w:rPr>
        <w:t xml:space="preserve"> </w:t>
      </w:r>
      <w:r w:rsidRPr="00BF6BD9">
        <w:rPr>
          <w:rFonts w:ascii="Arial" w:hAnsi="Arial" w:cs="Arial"/>
          <w:b/>
          <w:bCs/>
          <w:i/>
          <w:iCs/>
          <w:sz w:val="22"/>
          <w:szCs w:val="22"/>
        </w:rPr>
        <w:t>Ejemplo</w:t>
      </w:r>
      <w:r w:rsidRPr="00BF6BD9">
        <w:rPr>
          <w:rFonts w:ascii="Arial" w:hAnsi="Arial" w:cs="Arial"/>
          <w:b/>
          <w:bCs/>
          <w:sz w:val="22"/>
          <w:szCs w:val="22"/>
        </w:rPr>
        <w:t xml:space="preserve">:  </w:t>
      </w:r>
    </w:p>
    <w:p w:rsidR="005574BE" w:rsidRPr="00BF6BD9" w:rsidRDefault="005574BE" w:rsidP="005574BE">
      <w:pPr>
        <w:pStyle w:val="Default"/>
        <w:ind w:left="1418" w:hanging="284"/>
        <w:rPr>
          <w:rFonts w:ascii="Arial" w:hAnsi="Arial" w:cs="Arial"/>
          <w:sz w:val="23"/>
          <w:szCs w:val="23"/>
        </w:rPr>
      </w:pPr>
      <w:r w:rsidRPr="00BF6BD9">
        <w:rPr>
          <w:rFonts w:ascii="Arial" w:hAnsi="Arial" w:cs="Arial"/>
          <w:b/>
          <w:bCs/>
          <w:sz w:val="23"/>
          <w:szCs w:val="23"/>
        </w:rPr>
        <w:t xml:space="preserve"> </w:t>
      </w:r>
    </w:p>
    <w:p w:rsidR="005574BE" w:rsidRPr="00BF6BD9" w:rsidRDefault="005574BE" w:rsidP="005574BE">
      <w:pPr>
        <w:pStyle w:val="Default"/>
        <w:ind w:left="1418" w:hanging="284"/>
        <w:rPr>
          <w:rFonts w:ascii="Arial" w:hAnsi="Arial" w:cs="Arial"/>
          <w:sz w:val="22"/>
          <w:szCs w:val="22"/>
        </w:rPr>
      </w:pPr>
      <w:r w:rsidRPr="00BF6BD9">
        <w:rPr>
          <w:rFonts w:ascii="Arial" w:hAnsi="Arial" w:cs="Arial"/>
          <w:sz w:val="22"/>
          <w:szCs w:val="22"/>
        </w:rPr>
        <w:t xml:space="preserve">¿Cuál es el orden cronológico en que ocurrieron los siguientes eventos en México?  </w:t>
      </w:r>
    </w:p>
    <w:p w:rsidR="005574BE" w:rsidRPr="00BF6BD9" w:rsidRDefault="005574BE" w:rsidP="005574BE">
      <w:pPr>
        <w:pStyle w:val="Default"/>
        <w:ind w:left="1418" w:hanging="284"/>
        <w:rPr>
          <w:rFonts w:ascii="Arial" w:hAnsi="Arial" w:cs="Arial"/>
          <w:sz w:val="22"/>
          <w:szCs w:val="22"/>
        </w:rPr>
      </w:pPr>
      <w:r w:rsidRPr="00BF6BD9">
        <w:rPr>
          <w:rFonts w:ascii="Arial" w:hAnsi="Arial" w:cs="Arial"/>
          <w:sz w:val="22"/>
          <w:szCs w:val="22"/>
        </w:rPr>
        <w:t xml:space="preserve"> </w:t>
      </w:r>
    </w:p>
    <w:p w:rsidR="005574BE" w:rsidRPr="00BF6BD9" w:rsidRDefault="005574BE" w:rsidP="005574BE">
      <w:pPr>
        <w:pStyle w:val="Default"/>
        <w:ind w:left="1418" w:hanging="284"/>
        <w:rPr>
          <w:rFonts w:ascii="Arial" w:hAnsi="Arial" w:cs="Arial"/>
          <w:sz w:val="22"/>
          <w:szCs w:val="22"/>
        </w:rPr>
      </w:pPr>
      <w:r w:rsidRPr="00BF6BD9">
        <w:rPr>
          <w:rFonts w:ascii="Arial" w:hAnsi="Arial" w:cs="Arial"/>
          <w:sz w:val="22"/>
          <w:szCs w:val="22"/>
        </w:rPr>
        <w:t xml:space="preserve">1. Primera elección de Jefe de Gobierno del Distrito Federal </w:t>
      </w:r>
    </w:p>
    <w:p w:rsidR="005574BE" w:rsidRPr="00BF6BD9" w:rsidRDefault="005574BE" w:rsidP="005574BE">
      <w:pPr>
        <w:pStyle w:val="Default"/>
        <w:ind w:left="1418" w:hanging="284"/>
        <w:rPr>
          <w:rFonts w:ascii="Arial" w:hAnsi="Arial" w:cs="Arial"/>
          <w:sz w:val="22"/>
          <w:szCs w:val="22"/>
        </w:rPr>
      </w:pPr>
      <w:r w:rsidRPr="00BF6BD9">
        <w:rPr>
          <w:rFonts w:ascii="Arial" w:hAnsi="Arial" w:cs="Arial"/>
          <w:sz w:val="22"/>
          <w:szCs w:val="22"/>
        </w:rPr>
        <w:t xml:space="preserve">2. Creación del Instituto Electoral del Distrito Federal </w:t>
      </w:r>
    </w:p>
    <w:p w:rsidR="005574BE" w:rsidRPr="00BF6BD9" w:rsidRDefault="005574BE" w:rsidP="005574BE">
      <w:pPr>
        <w:pStyle w:val="Default"/>
        <w:ind w:left="1418" w:hanging="284"/>
        <w:rPr>
          <w:rFonts w:ascii="Arial" w:hAnsi="Arial" w:cs="Arial"/>
          <w:sz w:val="22"/>
          <w:szCs w:val="22"/>
        </w:rPr>
      </w:pPr>
      <w:r w:rsidRPr="00BF6BD9">
        <w:rPr>
          <w:rFonts w:ascii="Arial" w:hAnsi="Arial" w:cs="Arial"/>
          <w:sz w:val="22"/>
          <w:szCs w:val="22"/>
        </w:rPr>
        <w:t xml:space="preserve">3. Creación del Instituto Nacional Electoral </w:t>
      </w:r>
    </w:p>
    <w:p w:rsidR="005574BE" w:rsidRPr="00BF6BD9" w:rsidRDefault="005574BE" w:rsidP="005574BE">
      <w:pPr>
        <w:pStyle w:val="Default"/>
        <w:ind w:left="1418" w:hanging="284"/>
        <w:rPr>
          <w:rFonts w:ascii="Arial" w:hAnsi="Arial" w:cs="Arial"/>
          <w:sz w:val="22"/>
          <w:szCs w:val="22"/>
        </w:rPr>
      </w:pPr>
      <w:r w:rsidRPr="00BF6BD9">
        <w:rPr>
          <w:rFonts w:ascii="Arial" w:hAnsi="Arial" w:cs="Arial"/>
          <w:sz w:val="22"/>
          <w:szCs w:val="22"/>
        </w:rPr>
        <w:t xml:space="preserve">4. Creación del Instituto Federal Electoral </w:t>
      </w:r>
    </w:p>
    <w:p w:rsidR="005574BE" w:rsidRPr="00BF6BD9" w:rsidRDefault="005574BE" w:rsidP="005574BE">
      <w:pPr>
        <w:pStyle w:val="Default"/>
        <w:ind w:left="1418" w:hanging="284"/>
        <w:rPr>
          <w:rFonts w:ascii="Arial" w:hAnsi="Arial" w:cs="Arial"/>
          <w:sz w:val="23"/>
          <w:szCs w:val="23"/>
        </w:rPr>
      </w:pPr>
      <w:r w:rsidRPr="00BF6BD9">
        <w:rPr>
          <w:rFonts w:ascii="Arial" w:hAnsi="Arial" w:cs="Arial"/>
          <w:sz w:val="23"/>
          <w:szCs w:val="23"/>
        </w:rPr>
        <w:t xml:space="preserve"> </w:t>
      </w:r>
    </w:p>
    <w:p w:rsidR="005574BE" w:rsidRPr="00BF6BD9" w:rsidRDefault="005574BE" w:rsidP="005574BE">
      <w:pPr>
        <w:pStyle w:val="Default"/>
        <w:ind w:left="1418" w:hanging="284"/>
        <w:rPr>
          <w:rFonts w:ascii="Arial" w:hAnsi="Arial" w:cs="Arial"/>
          <w:sz w:val="23"/>
          <w:szCs w:val="23"/>
        </w:rPr>
      </w:pPr>
      <w:r w:rsidRPr="00BF6BD9">
        <w:rPr>
          <w:rFonts w:ascii="Arial" w:hAnsi="Arial" w:cs="Arial"/>
          <w:sz w:val="23"/>
          <w:szCs w:val="23"/>
        </w:rPr>
        <w:t xml:space="preserve">a) </w:t>
      </w:r>
      <w:r w:rsidRPr="00BF6BD9">
        <w:rPr>
          <w:rFonts w:ascii="Arial" w:hAnsi="Arial" w:cs="Arial"/>
          <w:sz w:val="22"/>
          <w:szCs w:val="22"/>
        </w:rPr>
        <w:t xml:space="preserve">1, 2, 3, 4 </w:t>
      </w:r>
      <w:r w:rsidRPr="00BF6BD9">
        <w:rPr>
          <w:rFonts w:ascii="Arial" w:hAnsi="Arial" w:cs="Arial"/>
          <w:sz w:val="23"/>
          <w:szCs w:val="23"/>
        </w:rPr>
        <w:t xml:space="preserve"> </w:t>
      </w:r>
    </w:p>
    <w:p w:rsidR="005574BE" w:rsidRPr="00BF6BD9" w:rsidRDefault="005574BE" w:rsidP="005574BE">
      <w:pPr>
        <w:pStyle w:val="Default"/>
        <w:ind w:left="1418" w:hanging="284"/>
        <w:rPr>
          <w:rFonts w:ascii="Arial" w:hAnsi="Arial" w:cs="Arial"/>
          <w:sz w:val="23"/>
          <w:szCs w:val="23"/>
        </w:rPr>
      </w:pPr>
      <w:r w:rsidRPr="00BF6BD9">
        <w:rPr>
          <w:rFonts w:ascii="Arial" w:hAnsi="Arial" w:cs="Arial"/>
          <w:sz w:val="23"/>
          <w:szCs w:val="23"/>
        </w:rPr>
        <w:t xml:space="preserve">b) </w:t>
      </w:r>
      <w:r w:rsidRPr="00BF6BD9">
        <w:rPr>
          <w:rFonts w:ascii="Arial" w:hAnsi="Arial" w:cs="Arial"/>
          <w:sz w:val="22"/>
          <w:szCs w:val="22"/>
        </w:rPr>
        <w:t xml:space="preserve">1, 3, 2, 4 </w:t>
      </w:r>
      <w:r w:rsidRPr="00BF6BD9">
        <w:rPr>
          <w:rFonts w:ascii="Arial" w:hAnsi="Arial" w:cs="Arial"/>
          <w:sz w:val="23"/>
          <w:szCs w:val="23"/>
        </w:rPr>
        <w:t xml:space="preserve"> </w:t>
      </w:r>
    </w:p>
    <w:p w:rsidR="005574BE" w:rsidRPr="00BF6BD9" w:rsidRDefault="005574BE" w:rsidP="005574BE">
      <w:pPr>
        <w:pStyle w:val="Default"/>
        <w:ind w:left="1418" w:hanging="284"/>
        <w:rPr>
          <w:rFonts w:ascii="Arial" w:hAnsi="Arial" w:cs="Arial"/>
          <w:sz w:val="23"/>
          <w:szCs w:val="23"/>
        </w:rPr>
      </w:pPr>
      <w:r w:rsidRPr="00BF6BD9">
        <w:rPr>
          <w:rFonts w:ascii="Arial" w:hAnsi="Arial" w:cs="Arial"/>
          <w:sz w:val="23"/>
          <w:szCs w:val="23"/>
        </w:rPr>
        <w:t xml:space="preserve">c) </w:t>
      </w:r>
      <w:r w:rsidRPr="00BF6BD9">
        <w:rPr>
          <w:rFonts w:ascii="Arial" w:hAnsi="Arial" w:cs="Arial"/>
          <w:sz w:val="22"/>
          <w:szCs w:val="22"/>
        </w:rPr>
        <w:t xml:space="preserve">4, 1, 2, 3 </w:t>
      </w:r>
      <w:r w:rsidRPr="00BF6BD9">
        <w:rPr>
          <w:rFonts w:ascii="Arial" w:hAnsi="Arial" w:cs="Arial"/>
          <w:sz w:val="23"/>
          <w:szCs w:val="23"/>
        </w:rPr>
        <w:t xml:space="preserve"> </w:t>
      </w:r>
    </w:p>
    <w:p w:rsidR="005574BE" w:rsidRPr="00BF6BD9" w:rsidRDefault="005574BE" w:rsidP="005574BE">
      <w:pPr>
        <w:pStyle w:val="Default"/>
        <w:ind w:left="1418" w:hanging="284"/>
        <w:rPr>
          <w:rFonts w:ascii="Arial" w:hAnsi="Arial" w:cs="Arial"/>
          <w:sz w:val="22"/>
          <w:szCs w:val="22"/>
        </w:rPr>
      </w:pPr>
      <w:r w:rsidRPr="00BF6BD9">
        <w:rPr>
          <w:rFonts w:ascii="Arial" w:hAnsi="Arial" w:cs="Arial"/>
          <w:sz w:val="22"/>
          <w:szCs w:val="22"/>
        </w:rPr>
        <w:t xml:space="preserve">d) 2, 4, 1, 3 </w:t>
      </w:r>
    </w:p>
    <w:p w:rsidR="005574BE" w:rsidRPr="00BF6BD9" w:rsidRDefault="005574BE" w:rsidP="005574BE">
      <w:pPr>
        <w:pStyle w:val="Default"/>
        <w:ind w:left="1418" w:hanging="284"/>
        <w:rPr>
          <w:rFonts w:ascii="Arial" w:hAnsi="Arial" w:cs="Arial"/>
          <w:sz w:val="23"/>
          <w:szCs w:val="23"/>
        </w:rPr>
      </w:pPr>
    </w:p>
    <w:p w:rsidR="005574BE" w:rsidRPr="00BF6BD9" w:rsidRDefault="005574BE" w:rsidP="005574BE">
      <w:pPr>
        <w:pStyle w:val="Default"/>
        <w:ind w:left="1418" w:hanging="284"/>
        <w:rPr>
          <w:rFonts w:ascii="Arial" w:hAnsi="Arial" w:cs="Arial"/>
          <w:sz w:val="22"/>
          <w:szCs w:val="22"/>
        </w:rPr>
      </w:pPr>
      <w:r w:rsidRPr="00BF6BD9">
        <w:rPr>
          <w:rFonts w:ascii="Arial" w:hAnsi="Arial" w:cs="Arial"/>
          <w:sz w:val="23"/>
          <w:szCs w:val="23"/>
        </w:rPr>
        <w:t xml:space="preserve"> </w:t>
      </w:r>
      <w:r w:rsidRPr="00BF6BD9">
        <w:rPr>
          <w:rFonts w:ascii="Arial" w:hAnsi="Arial" w:cs="Arial"/>
          <w:sz w:val="22"/>
          <w:szCs w:val="22"/>
        </w:rPr>
        <w:t xml:space="preserve">Respuesta correcta: </w:t>
      </w:r>
      <w:r w:rsidRPr="00BF6BD9">
        <w:rPr>
          <w:rFonts w:ascii="Arial" w:hAnsi="Arial" w:cs="Arial"/>
          <w:b/>
          <w:bCs/>
          <w:sz w:val="22"/>
          <w:szCs w:val="22"/>
        </w:rPr>
        <w:t>c</w:t>
      </w:r>
      <w:r w:rsidRPr="00BF6BD9">
        <w:rPr>
          <w:rFonts w:ascii="Arial" w:hAnsi="Arial" w:cs="Arial"/>
          <w:sz w:val="22"/>
          <w:szCs w:val="22"/>
        </w:rPr>
        <w:t xml:space="preserve"> </w:t>
      </w:r>
    </w:p>
    <w:p w:rsidR="005574BE" w:rsidRPr="00BF6BD9" w:rsidRDefault="005574BE" w:rsidP="005574BE">
      <w:pPr>
        <w:pStyle w:val="Default"/>
        <w:rPr>
          <w:rFonts w:ascii="Arial" w:hAnsi="Arial" w:cs="Arial"/>
          <w:sz w:val="22"/>
          <w:szCs w:val="22"/>
        </w:rPr>
      </w:pPr>
    </w:p>
    <w:p w:rsidR="005574BE" w:rsidRPr="00BF6BD9" w:rsidRDefault="005574BE" w:rsidP="005574BE">
      <w:pPr>
        <w:pStyle w:val="Default"/>
        <w:numPr>
          <w:ilvl w:val="0"/>
          <w:numId w:val="3"/>
        </w:numPr>
        <w:jc w:val="both"/>
        <w:rPr>
          <w:rFonts w:ascii="Arial" w:hAnsi="Arial" w:cs="Arial"/>
          <w:sz w:val="22"/>
          <w:szCs w:val="22"/>
        </w:rPr>
      </w:pPr>
      <w:r w:rsidRPr="00BF6BD9">
        <w:rPr>
          <w:rFonts w:ascii="Arial" w:hAnsi="Arial" w:cs="Arial"/>
          <w:b/>
          <w:bCs/>
          <w:sz w:val="22"/>
          <w:szCs w:val="22"/>
        </w:rPr>
        <w:t xml:space="preserve">Completamiento. </w:t>
      </w:r>
      <w:r w:rsidRPr="00BF6BD9">
        <w:rPr>
          <w:rFonts w:ascii="Arial" w:hAnsi="Arial" w:cs="Arial"/>
          <w:sz w:val="22"/>
          <w:szCs w:val="22"/>
        </w:rPr>
        <w:t>En este formato se presentan enunciados en los que se omiten una o varias palabras en diferentes partes del texto. En las opciones se presenta la palabra o palabras que deben ubicarse correctamente en la base del reactivo, y la posición de la parte omitida se reconoce mediante una línea.</w:t>
      </w:r>
      <w:r w:rsidRPr="00BF6BD9">
        <w:rPr>
          <w:rFonts w:ascii="Arial" w:hAnsi="Arial" w:cs="Arial"/>
          <w:b/>
          <w:bCs/>
          <w:sz w:val="22"/>
          <w:szCs w:val="22"/>
        </w:rPr>
        <w:t xml:space="preserve"> </w:t>
      </w:r>
    </w:p>
    <w:p w:rsidR="005574BE" w:rsidRPr="00BF6BD9" w:rsidRDefault="005574BE" w:rsidP="005574BE">
      <w:pPr>
        <w:pStyle w:val="Default"/>
        <w:rPr>
          <w:rFonts w:ascii="Arial" w:hAnsi="Arial" w:cs="Arial"/>
          <w:sz w:val="22"/>
          <w:szCs w:val="22"/>
        </w:rPr>
      </w:pPr>
      <w:r w:rsidRPr="00BF6BD9">
        <w:rPr>
          <w:rFonts w:ascii="Arial" w:hAnsi="Arial" w:cs="Arial"/>
          <w:sz w:val="22"/>
          <w:szCs w:val="22"/>
        </w:rPr>
        <w:t xml:space="preserve"> </w:t>
      </w:r>
    </w:p>
    <w:p w:rsidR="005574BE" w:rsidRPr="00BF6BD9" w:rsidRDefault="005574BE" w:rsidP="005574BE">
      <w:pPr>
        <w:pStyle w:val="Default"/>
        <w:ind w:left="1418"/>
        <w:rPr>
          <w:rFonts w:ascii="Arial" w:hAnsi="Arial" w:cs="Arial"/>
          <w:b/>
          <w:sz w:val="22"/>
          <w:szCs w:val="22"/>
        </w:rPr>
      </w:pPr>
      <w:r w:rsidRPr="00BF6BD9">
        <w:rPr>
          <w:rFonts w:ascii="Arial" w:hAnsi="Arial" w:cs="Arial"/>
          <w:b/>
          <w:sz w:val="22"/>
          <w:szCs w:val="22"/>
        </w:rPr>
        <w:t xml:space="preserve">Ejemplo: </w:t>
      </w:r>
    </w:p>
    <w:p w:rsidR="005574BE" w:rsidRPr="00BF6BD9" w:rsidRDefault="005574BE" w:rsidP="005574BE">
      <w:pPr>
        <w:pStyle w:val="Default"/>
        <w:ind w:left="1418"/>
        <w:rPr>
          <w:rFonts w:ascii="Arial" w:hAnsi="Arial" w:cs="Arial"/>
          <w:sz w:val="22"/>
          <w:szCs w:val="22"/>
        </w:rPr>
      </w:pPr>
      <w:r w:rsidRPr="00BF6BD9">
        <w:rPr>
          <w:rFonts w:ascii="Arial" w:hAnsi="Arial" w:cs="Arial"/>
          <w:sz w:val="22"/>
          <w:szCs w:val="22"/>
        </w:rPr>
        <w:t xml:space="preserve"> </w:t>
      </w:r>
    </w:p>
    <w:p w:rsidR="005574BE" w:rsidRPr="00BF6BD9" w:rsidRDefault="005574BE" w:rsidP="005574BE">
      <w:pPr>
        <w:pStyle w:val="Default"/>
        <w:ind w:left="1418"/>
        <w:rPr>
          <w:rFonts w:ascii="Arial" w:hAnsi="Arial" w:cs="Arial"/>
          <w:sz w:val="23"/>
          <w:szCs w:val="23"/>
        </w:rPr>
      </w:pPr>
      <w:r w:rsidRPr="00BF6BD9">
        <w:rPr>
          <w:rFonts w:ascii="Arial" w:hAnsi="Arial" w:cs="Arial"/>
          <w:sz w:val="22"/>
          <w:szCs w:val="22"/>
        </w:rPr>
        <w:t>Se instalarán casillas _____________________ para la recepción del voto de los electores que se encuentren transitoriamente fuera de la sección correspondiente a su domicilio.</w:t>
      </w:r>
      <w:r w:rsidRPr="00BF6BD9">
        <w:rPr>
          <w:rFonts w:ascii="Arial" w:hAnsi="Arial" w:cs="Arial"/>
          <w:sz w:val="23"/>
          <w:szCs w:val="23"/>
        </w:rPr>
        <w:t xml:space="preserve"> </w:t>
      </w:r>
    </w:p>
    <w:p w:rsidR="005574BE" w:rsidRPr="00BF6BD9" w:rsidRDefault="005574BE" w:rsidP="005574BE">
      <w:pPr>
        <w:pStyle w:val="Default"/>
        <w:ind w:left="1418"/>
        <w:rPr>
          <w:rFonts w:ascii="Arial" w:hAnsi="Arial" w:cs="Arial"/>
          <w:sz w:val="16"/>
          <w:szCs w:val="16"/>
        </w:rPr>
      </w:pPr>
      <w:r w:rsidRPr="00BF6BD9">
        <w:rPr>
          <w:rFonts w:ascii="Arial" w:hAnsi="Arial" w:cs="Arial"/>
          <w:sz w:val="16"/>
          <w:szCs w:val="16"/>
        </w:rPr>
        <w:t xml:space="preserve"> </w:t>
      </w:r>
    </w:p>
    <w:p w:rsidR="005574BE" w:rsidRPr="00BF6BD9" w:rsidRDefault="005574BE" w:rsidP="005574BE">
      <w:pPr>
        <w:pStyle w:val="Default"/>
        <w:ind w:left="1418"/>
        <w:rPr>
          <w:rFonts w:ascii="Arial" w:hAnsi="Arial" w:cs="Arial"/>
          <w:sz w:val="22"/>
          <w:szCs w:val="22"/>
        </w:rPr>
      </w:pPr>
      <w:r w:rsidRPr="00BF6BD9">
        <w:rPr>
          <w:rFonts w:ascii="Arial" w:hAnsi="Arial" w:cs="Arial"/>
          <w:sz w:val="22"/>
          <w:szCs w:val="22"/>
        </w:rPr>
        <w:t xml:space="preserve">a) Básicas </w:t>
      </w:r>
    </w:p>
    <w:p w:rsidR="005574BE" w:rsidRPr="00BF6BD9" w:rsidRDefault="005574BE" w:rsidP="005574BE">
      <w:pPr>
        <w:pStyle w:val="Default"/>
        <w:ind w:left="1418"/>
        <w:rPr>
          <w:rFonts w:ascii="Arial" w:hAnsi="Arial" w:cs="Arial"/>
          <w:sz w:val="22"/>
          <w:szCs w:val="22"/>
        </w:rPr>
      </w:pPr>
      <w:r w:rsidRPr="00BF6BD9">
        <w:rPr>
          <w:rFonts w:ascii="Arial" w:hAnsi="Arial" w:cs="Arial"/>
          <w:sz w:val="22"/>
          <w:szCs w:val="22"/>
        </w:rPr>
        <w:t xml:space="preserve">b) Contiguas </w:t>
      </w:r>
    </w:p>
    <w:p w:rsidR="005574BE" w:rsidRPr="00BF6BD9" w:rsidRDefault="005574BE" w:rsidP="005574BE">
      <w:pPr>
        <w:pStyle w:val="Default"/>
        <w:ind w:left="1418"/>
        <w:rPr>
          <w:rFonts w:ascii="Arial" w:hAnsi="Arial" w:cs="Arial"/>
          <w:sz w:val="22"/>
          <w:szCs w:val="22"/>
        </w:rPr>
      </w:pPr>
      <w:r w:rsidRPr="00BF6BD9">
        <w:rPr>
          <w:rFonts w:ascii="Arial" w:hAnsi="Arial" w:cs="Arial"/>
          <w:sz w:val="22"/>
          <w:szCs w:val="22"/>
        </w:rPr>
        <w:t xml:space="preserve">c) Extraordinarias </w:t>
      </w:r>
    </w:p>
    <w:p w:rsidR="005574BE" w:rsidRPr="00BF6BD9" w:rsidRDefault="005574BE" w:rsidP="005574BE">
      <w:pPr>
        <w:pStyle w:val="Default"/>
        <w:ind w:left="1418"/>
        <w:rPr>
          <w:rFonts w:ascii="Arial" w:hAnsi="Arial" w:cs="Arial"/>
          <w:sz w:val="22"/>
          <w:szCs w:val="22"/>
        </w:rPr>
      </w:pPr>
      <w:r w:rsidRPr="00BF6BD9">
        <w:rPr>
          <w:rFonts w:ascii="Arial" w:hAnsi="Arial" w:cs="Arial"/>
          <w:sz w:val="22"/>
          <w:szCs w:val="22"/>
        </w:rPr>
        <w:t xml:space="preserve">d) Especiales </w:t>
      </w:r>
    </w:p>
    <w:p w:rsidR="005574BE" w:rsidRPr="00BF6BD9" w:rsidRDefault="005574BE" w:rsidP="005574BE">
      <w:pPr>
        <w:pStyle w:val="Default"/>
        <w:ind w:left="1418"/>
        <w:rPr>
          <w:rFonts w:ascii="Arial" w:hAnsi="Arial" w:cs="Arial"/>
          <w:sz w:val="22"/>
          <w:szCs w:val="22"/>
        </w:rPr>
      </w:pPr>
    </w:p>
    <w:p w:rsidR="005574BE" w:rsidRPr="00BF6BD9" w:rsidRDefault="005574BE" w:rsidP="005574BE">
      <w:pPr>
        <w:pStyle w:val="Default"/>
        <w:ind w:left="1418"/>
        <w:rPr>
          <w:rFonts w:ascii="Arial" w:hAnsi="Arial" w:cs="Arial"/>
          <w:sz w:val="22"/>
          <w:szCs w:val="22"/>
        </w:rPr>
      </w:pPr>
      <w:r w:rsidRPr="00BF6BD9">
        <w:rPr>
          <w:rFonts w:ascii="Arial" w:hAnsi="Arial" w:cs="Arial"/>
          <w:sz w:val="22"/>
          <w:szCs w:val="22"/>
        </w:rPr>
        <w:t xml:space="preserve"> Respuesta correcta: </w:t>
      </w:r>
      <w:r w:rsidRPr="00BF6BD9">
        <w:rPr>
          <w:rFonts w:ascii="Arial" w:hAnsi="Arial" w:cs="Arial"/>
          <w:b/>
          <w:bCs/>
          <w:sz w:val="22"/>
          <w:szCs w:val="22"/>
        </w:rPr>
        <w:t>d</w:t>
      </w:r>
      <w:r w:rsidRPr="00BF6BD9">
        <w:rPr>
          <w:rFonts w:ascii="Arial" w:hAnsi="Arial" w:cs="Arial"/>
          <w:sz w:val="22"/>
          <w:szCs w:val="22"/>
        </w:rPr>
        <w:t xml:space="preserve"> </w:t>
      </w:r>
    </w:p>
    <w:p w:rsidR="005574BE" w:rsidRPr="00BF6BD9" w:rsidRDefault="005574BE" w:rsidP="005574BE">
      <w:pPr>
        <w:pStyle w:val="Default"/>
        <w:rPr>
          <w:rFonts w:ascii="Arial" w:hAnsi="Arial" w:cs="Arial"/>
          <w:sz w:val="22"/>
          <w:szCs w:val="22"/>
        </w:rPr>
      </w:pPr>
    </w:p>
    <w:p w:rsidR="005574BE" w:rsidRPr="00BF6BD9" w:rsidRDefault="005574BE" w:rsidP="005574BE">
      <w:pPr>
        <w:pStyle w:val="Default"/>
        <w:numPr>
          <w:ilvl w:val="0"/>
          <w:numId w:val="3"/>
        </w:numPr>
        <w:jc w:val="both"/>
        <w:rPr>
          <w:rFonts w:ascii="Arial" w:hAnsi="Arial" w:cs="Arial"/>
          <w:sz w:val="22"/>
          <w:szCs w:val="22"/>
        </w:rPr>
      </w:pPr>
      <w:r w:rsidRPr="00BF6BD9">
        <w:rPr>
          <w:rFonts w:ascii="Arial" w:hAnsi="Arial" w:cs="Arial"/>
          <w:b/>
          <w:bCs/>
          <w:sz w:val="22"/>
          <w:szCs w:val="22"/>
        </w:rPr>
        <w:t xml:space="preserve">Relación de columnas. </w:t>
      </w:r>
      <w:r w:rsidRPr="00BF6BD9">
        <w:rPr>
          <w:rFonts w:ascii="Arial" w:hAnsi="Arial" w:cs="Arial"/>
          <w:sz w:val="22"/>
          <w:szCs w:val="22"/>
        </w:rPr>
        <w:t>En este formato se presentan dos listados de elementos que han de vincularse entre sí conforme a ciertos criterios que deben especificarse en las instrucciones del reactivo. En la base del reactivo se presentan dos listas de contenido; en las opciones, distintas combinaciones de los elementos de la primera y segunda lista. El sustentante deberá elegir la opción que presente las relaciones correctas.</w:t>
      </w:r>
      <w:r w:rsidRPr="00BF6BD9">
        <w:rPr>
          <w:rFonts w:ascii="Arial" w:hAnsi="Arial" w:cs="Arial"/>
          <w:b/>
          <w:bCs/>
          <w:sz w:val="22"/>
          <w:szCs w:val="22"/>
        </w:rPr>
        <w:t xml:space="preserve"> </w:t>
      </w:r>
    </w:p>
    <w:p w:rsidR="005574BE" w:rsidRDefault="005574BE" w:rsidP="005574BE">
      <w:pPr>
        <w:pStyle w:val="Default"/>
        <w:rPr>
          <w:rFonts w:ascii="Arial" w:hAnsi="Arial" w:cs="Arial"/>
          <w:sz w:val="22"/>
          <w:szCs w:val="22"/>
        </w:rPr>
      </w:pPr>
    </w:p>
    <w:p w:rsidR="005574BE" w:rsidRDefault="005574BE" w:rsidP="005574BE">
      <w:pPr>
        <w:pStyle w:val="Default"/>
        <w:rPr>
          <w:rFonts w:ascii="Arial" w:hAnsi="Arial" w:cs="Arial"/>
          <w:sz w:val="22"/>
          <w:szCs w:val="22"/>
        </w:rPr>
      </w:pPr>
    </w:p>
    <w:p w:rsidR="005574BE" w:rsidRDefault="005574BE" w:rsidP="005574BE">
      <w:pPr>
        <w:pStyle w:val="Default"/>
        <w:rPr>
          <w:rFonts w:ascii="Arial" w:hAnsi="Arial" w:cs="Arial"/>
          <w:sz w:val="22"/>
          <w:szCs w:val="22"/>
        </w:rPr>
      </w:pPr>
    </w:p>
    <w:p w:rsidR="005574BE" w:rsidRPr="00BF6BD9" w:rsidRDefault="005574BE" w:rsidP="005574BE">
      <w:pPr>
        <w:pStyle w:val="Default"/>
        <w:rPr>
          <w:rFonts w:ascii="Arial" w:hAnsi="Arial" w:cs="Arial"/>
          <w:sz w:val="22"/>
          <w:szCs w:val="22"/>
        </w:rPr>
      </w:pPr>
    </w:p>
    <w:tbl>
      <w:tblPr>
        <w:tblStyle w:val="Tablaconcuadrcula"/>
        <w:tblW w:w="8080" w:type="dxa"/>
        <w:tblInd w:w="1242"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709"/>
        <w:gridCol w:w="4371"/>
      </w:tblGrid>
      <w:tr w:rsidR="005574BE" w:rsidRPr="00BF6BD9" w:rsidTr="00310A9B">
        <w:tc>
          <w:tcPr>
            <w:tcW w:w="3709" w:type="dxa"/>
          </w:tcPr>
          <w:p w:rsidR="005574BE" w:rsidRPr="00BF6BD9" w:rsidRDefault="005574BE" w:rsidP="00310A9B">
            <w:pPr>
              <w:pStyle w:val="Default"/>
              <w:jc w:val="center"/>
              <w:rPr>
                <w:rFonts w:ascii="Arial" w:hAnsi="Arial" w:cs="Arial"/>
                <w:color w:val="auto"/>
                <w:sz w:val="22"/>
                <w:szCs w:val="22"/>
              </w:rPr>
            </w:pPr>
            <w:r w:rsidRPr="00BF6BD9">
              <w:rPr>
                <w:rFonts w:ascii="Arial" w:hAnsi="Arial" w:cs="Arial"/>
                <w:color w:val="auto"/>
                <w:sz w:val="22"/>
                <w:szCs w:val="22"/>
              </w:rPr>
              <w:lastRenderedPageBreak/>
              <w:t>1999</w:t>
            </w:r>
          </w:p>
        </w:tc>
        <w:tc>
          <w:tcPr>
            <w:tcW w:w="4371" w:type="dxa"/>
          </w:tcPr>
          <w:p w:rsidR="005574BE" w:rsidRPr="00BF6BD9" w:rsidRDefault="005574BE" w:rsidP="00310A9B">
            <w:pPr>
              <w:pStyle w:val="Default"/>
              <w:rPr>
                <w:rFonts w:ascii="Arial" w:hAnsi="Arial" w:cs="Arial"/>
                <w:color w:val="auto"/>
                <w:sz w:val="22"/>
                <w:szCs w:val="22"/>
              </w:rPr>
            </w:pPr>
            <w:r w:rsidRPr="00BF6BD9">
              <w:rPr>
                <w:rFonts w:ascii="Arial" w:hAnsi="Arial" w:cs="Arial"/>
                <w:b/>
                <w:bCs/>
                <w:sz w:val="22"/>
                <w:szCs w:val="22"/>
              </w:rPr>
              <w:t xml:space="preserve">a. </w:t>
            </w:r>
            <w:r w:rsidRPr="00BF6BD9">
              <w:rPr>
                <w:rFonts w:ascii="Arial" w:hAnsi="Arial" w:cs="Arial"/>
                <w:sz w:val="22"/>
                <w:szCs w:val="22"/>
              </w:rPr>
              <w:t xml:space="preserve">Primera elección de Jefe de Gobierno del Distrito Federal </w:t>
            </w:r>
          </w:p>
        </w:tc>
      </w:tr>
      <w:tr w:rsidR="005574BE" w:rsidRPr="00BF6BD9" w:rsidTr="00310A9B">
        <w:tc>
          <w:tcPr>
            <w:tcW w:w="3709" w:type="dxa"/>
          </w:tcPr>
          <w:p w:rsidR="005574BE" w:rsidRPr="00BF6BD9" w:rsidRDefault="005574BE" w:rsidP="00310A9B">
            <w:pPr>
              <w:pStyle w:val="Default"/>
              <w:jc w:val="center"/>
              <w:rPr>
                <w:rFonts w:ascii="Arial" w:hAnsi="Arial" w:cs="Arial"/>
                <w:color w:val="auto"/>
                <w:sz w:val="22"/>
                <w:szCs w:val="22"/>
              </w:rPr>
            </w:pPr>
            <w:r w:rsidRPr="00BF6BD9">
              <w:rPr>
                <w:rFonts w:ascii="Arial" w:hAnsi="Arial" w:cs="Arial"/>
                <w:color w:val="auto"/>
                <w:sz w:val="22"/>
                <w:szCs w:val="22"/>
              </w:rPr>
              <w:t>2014</w:t>
            </w:r>
          </w:p>
        </w:tc>
        <w:tc>
          <w:tcPr>
            <w:tcW w:w="4371" w:type="dxa"/>
          </w:tcPr>
          <w:p w:rsidR="005574BE" w:rsidRPr="00BF6BD9" w:rsidRDefault="005574BE" w:rsidP="00310A9B">
            <w:pPr>
              <w:pStyle w:val="Default"/>
              <w:rPr>
                <w:rFonts w:ascii="Arial" w:hAnsi="Arial" w:cs="Arial"/>
                <w:color w:val="auto"/>
                <w:sz w:val="22"/>
                <w:szCs w:val="22"/>
              </w:rPr>
            </w:pPr>
            <w:r w:rsidRPr="00BF6BD9">
              <w:rPr>
                <w:rFonts w:ascii="Arial" w:hAnsi="Arial" w:cs="Arial"/>
                <w:b/>
                <w:bCs/>
                <w:sz w:val="22"/>
                <w:szCs w:val="22"/>
              </w:rPr>
              <w:t xml:space="preserve">b. </w:t>
            </w:r>
            <w:r w:rsidRPr="00BF6BD9">
              <w:rPr>
                <w:rFonts w:ascii="Arial" w:hAnsi="Arial" w:cs="Arial"/>
                <w:sz w:val="22"/>
                <w:szCs w:val="22"/>
              </w:rPr>
              <w:t xml:space="preserve">Creación del Instituto Electoral del Distrito Federal </w:t>
            </w:r>
          </w:p>
        </w:tc>
      </w:tr>
      <w:tr w:rsidR="005574BE" w:rsidRPr="00BF6BD9" w:rsidTr="00310A9B">
        <w:tc>
          <w:tcPr>
            <w:tcW w:w="3709" w:type="dxa"/>
          </w:tcPr>
          <w:p w:rsidR="005574BE" w:rsidRPr="00BF6BD9" w:rsidRDefault="005574BE" w:rsidP="00310A9B">
            <w:pPr>
              <w:pStyle w:val="Default"/>
              <w:jc w:val="center"/>
              <w:rPr>
                <w:rFonts w:ascii="Arial" w:hAnsi="Arial" w:cs="Arial"/>
                <w:color w:val="auto"/>
                <w:sz w:val="22"/>
                <w:szCs w:val="22"/>
              </w:rPr>
            </w:pPr>
            <w:r w:rsidRPr="00BF6BD9">
              <w:rPr>
                <w:rFonts w:ascii="Arial" w:hAnsi="Arial" w:cs="Arial"/>
                <w:color w:val="auto"/>
                <w:sz w:val="22"/>
                <w:szCs w:val="22"/>
              </w:rPr>
              <w:t>1990</w:t>
            </w:r>
          </w:p>
        </w:tc>
        <w:tc>
          <w:tcPr>
            <w:tcW w:w="4371" w:type="dxa"/>
          </w:tcPr>
          <w:p w:rsidR="005574BE" w:rsidRPr="00BF6BD9" w:rsidRDefault="005574BE" w:rsidP="00310A9B">
            <w:pPr>
              <w:pStyle w:val="Default"/>
              <w:rPr>
                <w:rFonts w:ascii="Arial" w:hAnsi="Arial" w:cs="Arial"/>
                <w:color w:val="auto"/>
                <w:sz w:val="22"/>
                <w:szCs w:val="22"/>
              </w:rPr>
            </w:pPr>
            <w:r w:rsidRPr="00BF6BD9">
              <w:rPr>
                <w:rFonts w:ascii="Arial" w:hAnsi="Arial" w:cs="Arial"/>
                <w:b/>
                <w:bCs/>
                <w:sz w:val="22"/>
                <w:szCs w:val="22"/>
              </w:rPr>
              <w:t xml:space="preserve">c. </w:t>
            </w:r>
            <w:r w:rsidRPr="00BF6BD9">
              <w:rPr>
                <w:rFonts w:ascii="Arial" w:hAnsi="Arial" w:cs="Arial"/>
                <w:sz w:val="22"/>
                <w:szCs w:val="22"/>
              </w:rPr>
              <w:t xml:space="preserve">Creación del Instituto Nacional Electoral </w:t>
            </w:r>
          </w:p>
        </w:tc>
      </w:tr>
      <w:tr w:rsidR="005574BE" w:rsidRPr="00BF6BD9" w:rsidTr="00310A9B">
        <w:tc>
          <w:tcPr>
            <w:tcW w:w="3709" w:type="dxa"/>
          </w:tcPr>
          <w:p w:rsidR="005574BE" w:rsidRPr="00BF6BD9" w:rsidRDefault="005574BE" w:rsidP="00310A9B">
            <w:pPr>
              <w:pStyle w:val="Default"/>
              <w:jc w:val="center"/>
              <w:rPr>
                <w:rFonts w:ascii="Arial" w:hAnsi="Arial" w:cs="Arial"/>
                <w:color w:val="auto"/>
                <w:sz w:val="22"/>
                <w:szCs w:val="22"/>
              </w:rPr>
            </w:pPr>
            <w:r w:rsidRPr="00BF6BD9">
              <w:rPr>
                <w:rFonts w:ascii="Arial" w:hAnsi="Arial" w:cs="Arial"/>
                <w:color w:val="auto"/>
                <w:sz w:val="22"/>
                <w:szCs w:val="22"/>
              </w:rPr>
              <w:t>1997</w:t>
            </w:r>
          </w:p>
        </w:tc>
        <w:tc>
          <w:tcPr>
            <w:tcW w:w="4371" w:type="dxa"/>
          </w:tcPr>
          <w:p w:rsidR="005574BE" w:rsidRPr="00BF6BD9" w:rsidRDefault="005574BE" w:rsidP="00310A9B">
            <w:pPr>
              <w:pStyle w:val="Default"/>
              <w:rPr>
                <w:rFonts w:ascii="Arial" w:hAnsi="Arial" w:cs="Arial"/>
                <w:color w:val="auto"/>
                <w:sz w:val="22"/>
                <w:szCs w:val="22"/>
              </w:rPr>
            </w:pPr>
            <w:r w:rsidRPr="00BF6BD9">
              <w:rPr>
                <w:rFonts w:ascii="Arial" w:hAnsi="Arial" w:cs="Arial"/>
                <w:b/>
                <w:bCs/>
                <w:sz w:val="22"/>
                <w:szCs w:val="22"/>
              </w:rPr>
              <w:t>d</w:t>
            </w:r>
            <w:r w:rsidRPr="00BF6BD9">
              <w:rPr>
                <w:rFonts w:ascii="Arial" w:hAnsi="Arial" w:cs="Arial"/>
                <w:sz w:val="22"/>
                <w:szCs w:val="22"/>
              </w:rPr>
              <w:t xml:space="preserve">. Creación del Instituto Federal Electoral </w:t>
            </w:r>
          </w:p>
        </w:tc>
      </w:tr>
    </w:tbl>
    <w:p w:rsidR="005574BE" w:rsidRPr="00BF6BD9" w:rsidRDefault="005574BE" w:rsidP="005574BE">
      <w:pPr>
        <w:pStyle w:val="Default"/>
        <w:rPr>
          <w:rFonts w:ascii="Arial" w:hAnsi="Arial" w:cs="Arial"/>
          <w:b/>
          <w:bCs/>
          <w:i/>
          <w:iCs/>
          <w:color w:val="auto"/>
          <w:sz w:val="22"/>
          <w:szCs w:val="22"/>
        </w:rPr>
      </w:pPr>
    </w:p>
    <w:p w:rsidR="005574BE" w:rsidRPr="00BF6BD9" w:rsidRDefault="005574BE" w:rsidP="005574BE">
      <w:pPr>
        <w:pStyle w:val="Default"/>
        <w:ind w:left="1418"/>
        <w:rPr>
          <w:rFonts w:ascii="Arial" w:hAnsi="Arial" w:cs="Arial"/>
          <w:sz w:val="22"/>
          <w:szCs w:val="22"/>
        </w:rPr>
      </w:pPr>
      <w:r w:rsidRPr="00BF6BD9">
        <w:rPr>
          <w:rFonts w:ascii="Arial" w:hAnsi="Arial" w:cs="Arial"/>
          <w:b/>
          <w:bCs/>
          <w:i/>
          <w:iCs/>
          <w:sz w:val="22"/>
          <w:szCs w:val="22"/>
        </w:rPr>
        <w:t xml:space="preserve">Ejemplo: </w:t>
      </w:r>
    </w:p>
    <w:p w:rsidR="005574BE" w:rsidRPr="00BF6BD9" w:rsidRDefault="005574BE" w:rsidP="005574BE">
      <w:pPr>
        <w:pStyle w:val="Default"/>
        <w:ind w:left="1418"/>
        <w:rPr>
          <w:rFonts w:ascii="Arial" w:hAnsi="Arial" w:cs="Arial"/>
          <w:sz w:val="22"/>
          <w:szCs w:val="22"/>
        </w:rPr>
      </w:pPr>
      <w:r w:rsidRPr="00BF6BD9">
        <w:rPr>
          <w:rFonts w:ascii="Arial" w:hAnsi="Arial" w:cs="Arial"/>
          <w:sz w:val="22"/>
          <w:szCs w:val="22"/>
        </w:rPr>
        <w:t xml:space="preserve"> </w:t>
      </w:r>
    </w:p>
    <w:p w:rsidR="005574BE" w:rsidRPr="00BF6BD9" w:rsidRDefault="005574BE" w:rsidP="005574BE">
      <w:pPr>
        <w:pStyle w:val="Default"/>
        <w:ind w:left="1418"/>
        <w:rPr>
          <w:rFonts w:ascii="Arial" w:hAnsi="Arial" w:cs="Arial"/>
          <w:color w:val="auto"/>
          <w:sz w:val="22"/>
          <w:szCs w:val="22"/>
        </w:rPr>
      </w:pPr>
      <w:r w:rsidRPr="00BF6BD9">
        <w:rPr>
          <w:rFonts w:ascii="Arial" w:hAnsi="Arial" w:cs="Arial"/>
          <w:color w:val="auto"/>
          <w:sz w:val="22"/>
          <w:szCs w:val="22"/>
        </w:rPr>
        <w:t xml:space="preserve">a) 1c, 2d, 3a y 4b </w:t>
      </w:r>
    </w:p>
    <w:p w:rsidR="005574BE" w:rsidRPr="00BF6BD9" w:rsidRDefault="005574BE" w:rsidP="005574BE">
      <w:pPr>
        <w:pStyle w:val="Default"/>
        <w:ind w:left="1418"/>
        <w:rPr>
          <w:rFonts w:ascii="Arial" w:hAnsi="Arial" w:cs="Arial"/>
          <w:color w:val="auto"/>
          <w:sz w:val="22"/>
          <w:szCs w:val="22"/>
        </w:rPr>
      </w:pPr>
      <w:r w:rsidRPr="00BF6BD9">
        <w:rPr>
          <w:rFonts w:ascii="Arial" w:hAnsi="Arial" w:cs="Arial"/>
          <w:color w:val="auto"/>
          <w:sz w:val="22"/>
          <w:szCs w:val="22"/>
        </w:rPr>
        <w:t xml:space="preserve">b) 1b, 2c, 3d y 4a </w:t>
      </w:r>
    </w:p>
    <w:p w:rsidR="005574BE" w:rsidRPr="00BF6BD9" w:rsidRDefault="005574BE" w:rsidP="005574BE">
      <w:pPr>
        <w:pStyle w:val="Default"/>
        <w:ind w:left="1418"/>
        <w:rPr>
          <w:rFonts w:ascii="Arial" w:hAnsi="Arial" w:cs="Arial"/>
          <w:color w:val="auto"/>
          <w:sz w:val="22"/>
          <w:szCs w:val="22"/>
        </w:rPr>
      </w:pPr>
      <w:r w:rsidRPr="00BF6BD9">
        <w:rPr>
          <w:rFonts w:ascii="Arial" w:hAnsi="Arial" w:cs="Arial"/>
          <w:color w:val="auto"/>
          <w:sz w:val="22"/>
          <w:szCs w:val="22"/>
        </w:rPr>
        <w:t xml:space="preserve">c) 1d, 2a, 3c y 4b </w:t>
      </w:r>
    </w:p>
    <w:p w:rsidR="005574BE" w:rsidRPr="00BF6BD9" w:rsidRDefault="005574BE" w:rsidP="005574BE">
      <w:pPr>
        <w:pStyle w:val="Default"/>
        <w:ind w:left="1418"/>
        <w:rPr>
          <w:rFonts w:ascii="Arial" w:hAnsi="Arial" w:cs="Arial"/>
          <w:color w:val="auto"/>
          <w:sz w:val="22"/>
          <w:szCs w:val="22"/>
        </w:rPr>
      </w:pPr>
      <w:r w:rsidRPr="00BF6BD9">
        <w:rPr>
          <w:rFonts w:ascii="Arial" w:hAnsi="Arial" w:cs="Arial"/>
          <w:color w:val="auto"/>
          <w:sz w:val="22"/>
          <w:szCs w:val="22"/>
        </w:rPr>
        <w:t xml:space="preserve">d) 1a, 2b, 3c y 4d </w:t>
      </w:r>
    </w:p>
    <w:p w:rsidR="005574BE" w:rsidRPr="00BF6BD9" w:rsidRDefault="005574BE" w:rsidP="005574BE">
      <w:pPr>
        <w:pStyle w:val="Default"/>
        <w:ind w:left="1418"/>
        <w:rPr>
          <w:rFonts w:ascii="Arial" w:hAnsi="Arial" w:cs="Arial"/>
          <w:color w:val="auto"/>
          <w:sz w:val="22"/>
          <w:szCs w:val="22"/>
        </w:rPr>
      </w:pPr>
    </w:p>
    <w:p w:rsidR="005574BE" w:rsidRPr="00BF6BD9" w:rsidRDefault="005574BE" w:rsidP="005574BE">
      <w:pPr>
        <w:pStyle w:val="Default"/>
        <w:ind w:left="1418"/>
        <w:rPr>
          <w:rFonts w:ascii="Arial" w:hAnsi="Arial" w:cs="Arial"/>
          <w:color w:val="auto"/>
          <w:sz w:val="22"/>
          <w:szCs w:val="22"/>
        </w:rPr>
      </w:pPr>
      <w:r w:rsidRPr="00BF6BD9">
        <w:rPr>
          <w:rFonts w:ascii="Arial" w:hAnsi="Arial" w:cs="Arial"/>
          <w:color w:val="auto"/>
          <w:sz w:val="22"/>
          <w:szCs w:val="22"/>
        </w:rPr>
        <w:t xml:space="preserve"> Respuesta correcta: </w:t>
      </w:r>
      <w:r w:rsidRPr="00BF6BD9">
        <w:rPr>
          <w:rFonts w:ascii="Arial" w:hAnsi="Arial" w:cs="Arial"/>
          <w:b/>
          <w:bCs/>
          <w:color w:val="auto"/>
          <w:sz w:val="22"/>
          <w:szCs w:val="22"/>
        </w:rPr>
        <w:t>b</w:t>
      </w:r>
      <w:r w:rsidRPr="00BF6BD9">
        <w:rPr>
          <w:rFonts w:ascii="Arial" w:hAnsi="Arial" w:cs="Arial"/>
          <w:color w:val="auto"/>
          <w:sz w:val="22"/>
          <w:szCs w:val="22"/>
        </w:rPr>
        <w:t xml:space="preserve"> </w:t>
      </w:r>
    </w:p>
    <w:p w:rsidR="005574BE" w:rsidRPr="00BF6BD9" w:rsidRDefault="005574BE" w:rsidP="005574BE">
      <w:pPr>
        <w:pStyle w:val="Default"/>
        <w:rPr>
          <w:rFonts w:ascii="Arial" w:hAnsi="Arial" w:cs="Arial"/>
          <w:color w:val="auto"/>
          <w:sz w:val="22"/>
          <w:szCs w:val="22"/>
        </w:rPr>
      </w:pPr>
      <w:r w:rsidRPr="00BF6BD9">
        <w:rPr>
          <w:rFonts w:ascii="Arial" w:hAnsi="Arial" w:cs="Arial"/>
          <w:color w:val="auto"/>
          <w:sz w:val="22"/>
          <w:szCs w:val="22"/>
        </w:rPr>
        <w:t xml:space="preserve"> </w:t>
      </w:r>
    </w:p>
    <w:p w:rsidR="005574BE" w:rsidRPr="00BF6BD9" w:rsidRDefault="005574BE" w:rsidP="005574BE">
      <w:pPr>
        <w:pStyle w:val="Default"/>
        <w:numPr>
          <w:ilvl w:val="0"/>
          <w:numId w:val="3"/>
        </w:numPr>
        <w:jc w:val="both"/>
        <w:rPr>
          <w:rFonts w:ascii="Arial" w:hAnsi="Arial" w:cs="Arial"/>
          <w:color w:val="auto"/>
          <w:sz w:val="22"/>
          <w:szCs w:val="22"/>
        </w:rPr>
      </w:pPr>
      <w:r w:rsidRPr="00BF6BD9">
        <w:rPr>
          <w:rFonts w:ascii="Arial" w:hAnsi="Arial" w:cs="Arial"/>
          <w:b/>
          <w:bCs/>
          <w:color w:val="auto"/>
          <w:sz w:val="22"/>
          <w:szCs w:val="22"/>
        </w:rPr>
        <w:t>Elección de elementos.</w:t>
      </w:r>
      <w:r w:rsidRPr="00BF6BD9">
        <w:rPr>
          <w:rFonts w:ascii="Arial" w:hAnsi="Arial" w:cs="Arial"/>
          <w:color w:val="auto"/>
          <w:sz w:val="22"/>
          <w:szCs w:val="22"/>
        </w:rPr>
        <w:t xml:space="preserve"> Se presenta una pregunta, instrucción o afirmación, seguida de varios elementos que la responden o caracterizan; sin embargo, no todos los elementos son parte de la respuesta correcta, por lo que el sustentante deberá seleccionar solamente aquellos que se corresponden con el criterio establecido. </w:t>
      </w:r>
    </w:p>
    <w:p w:rsidR="005574BE" w:rsidRPr="00BF6BD9" w:rsidRDefault="005574BE" w:rsidP="005574BE">
      <w:pPr>
        <w:pStyle w:val="Default"/>
        <w:ind w:left="766"/>
        <w:jc w:val="both"/>
        <w:rPr>
          <w:rFonts w:ascii="Arial" w:hAnsi="Arial" w:cs="Arial"/>
          <w:color w:val="auto"/>
          <w:sz w:val="22"/>
          <w:szCs w:val="22"/>
        </w:rPr>
      </w:pPr>
    </w:p>
    <w:p w:rsidR="005574BE" w:rsidRPr="00BF6BD9" w:rsidRDefault="005574BE" w:rsidP="005574BE">
      <w:pPr>
        <w:pStyle w:val="Default"/>
        <w:ind w:left="1418"/>
        <w:jc w:val="both"/>
        <w:rPr>
          <w:rFonts w:ascii="Arial" w:hAnsi="Arial" w:cs="Arial"/>
          <w:color w:val="auto"/>
          <w:sz w:val="22"/>
          <w:szCs w:val="22"/>
        </w:rPr>
      </w:pPr>
      <w:r w:rsidRPr="00BF6BD9">
        <w:rPr>
          <w:rFonts w:ascii="Arial" w:hAnsi="Arial" w:cs="Arial"/>
          <w:b/>
          <w:bCs/>
          <w:i/>
          <w:iCs/>
          <w:color w:val="auto"/>
          <w:sz w:val="22"/>
          <w:szCs w:val="22"/>
        </w:rPr>
        <w:t>Ejemplo:</w:t>
      </w:r>
      <w:r w:rsidRPr="00BF6BD9">
        <w:rPr>
          <w:rFonts w:ascii="Arial" w:hAnsi="Arial" w:cs="Arial"/>
          <w:color w:val="auto"/>
          <w:sz w:val="22"/>
          <w:szCs w:val="22"/>
        </w:rPr>
        <w:t xml:space="preserve"> </w:t>
      </w:r>
    </w:p>
    <w:p w:rsidR="005574BE" w:rsidRPr="00BF6BD9" w:rsidRDefault="005574BE" w:rsidP="005574BE">
      <w:pPr>
        <w:pStyle w:val="Default"/>
        <w:ind w:left="1418"/>
        <w:jc w:val="both"/>
        <w:rPr>
          <w:rFonts w:ascii="Arial" w:hAnsi="Arial" w:cs="Arial"/>
          <w:color w:val="auto"/>
          <w:sz w:val="22"/>
          <w:szCs w:val="22"/>
        </w:rPr>
      </w:pPr>
      <w:r w:rsidRPr="00BF6BD9">
        <w:rPr>
          <w:rFonts w:ascii="Arial" w:hAnsi="Arial" w:cs="Arial"/>
          <w:color w:val="auto"/>
          <w:sz w:val="22"/>
          <w:szCs w:val="22"/>
        </w:rPr>
        <w:t xml:space="preserve"> </w:t>
      </w:r>
    </w:p>
    <w:p w:rsidR="005574BE" w:rsidRPr="00BF6BD9" w:rsidRDefault="005574BE" w:rsidP="005574BE">
      <w:pPr>
        <w:pStyle w:val="Default"/>
        <w:ind w:left="1418"/>
        <w:jc w:val="both"/>
        <w:rPr>
          <w:rFonts w:ascii="Arial" w:hAnsi="Arial" w:cs="Arial"/>
          <w:color w:val="auto"/>
          <w:sz w:val="22"/>
          <w:szCs w:val="22"/>
        </w:rPr>
      </w:pPr>
      <w:r w:rsidRPr="00BF6BD9">
        <w:rPr>
          <w:rFonts w:ascii="Arial" w:hAnsi="Arial" w:cs="Arial"/>
          <w:color w:val="auto"/>
          <w:sz w:val="22"/>
          <w:szCs w:val="22"/>
        </w:rPr>
        <w:t xml:space="preserve">Identifica las atribuciones que corresponden al INE, </w:t>
      </w:r>
      <w:proofErr w:type="gramStart"/>
      <w:r w:rsidRPr="00BF6BD9">
        <w:rPr>
          <w:rFonts w:ascii="Arial" w:hAnsi="Arial" w:cs="Arial"/>
          <w:color w:val="auto"/>
          <w:sz w:val="22"/>
          <w:szCs w:val="22"/>
        </w:rPr>
        <w:t>en relación a</w:t>
      </w:r>
      <w:proofErr w:type="gramEnd"/>
      <w:r w:rsidRPr="00BF6BD9">
        <w:rPr>
          <w:rFonts w:ascii="Arial" w:hAnsi="Arial" w:cs="Arial"/>
          <w:color w:val="auto"/>
          <w:sz w:val="22"/>
          <w:szCs w:val="22"/>
        </w:rPr>
        <w:t xml:space="preserve"> los procesos electorales locales, de conformidad con lo dispuesto por el artículo 32 de la Ley General de Instituciones y Procedimientos Electorales:</w:t>
      </w:r>
    </w:p>
    <w:p w:rsidR="005574BE" w:rsidRPr="00BF6BD9" w:rsidRDefault="005574BE" w:rsidP="005574BE">
      <w:pPr>
        <w:pStyle w:val="Default"/>
        <w:numPr>
          <w:ilvl w:val="0"/>
          <w:numId w:val="1"/>
        </w:numPr>
        <w:ind w:left="2127"/>
        <w:jc w:val="both"/>
        <w:rPr>
          <w:rFonts w:ascii="Arial" w:hAnsi="Arial" w:cs="Arial"/>
          <w:color w:val="auto"/>
          <w:sz w:val="22"/>
          <w:szCs w:val="22"/>
        </w:rPr>
      </w:pPr>
      <w:r w:rsidRPr="00BF6BD9">
        <w:rPr>
          <w:rFonts w:ascii="Arial" w:hAnsi="Arial" w:cs="Arial"/>
          <w:color w:val="auto"/>
          <w:sz w:val="22"/>
          <w:szCs w:val="22"/>
        </w:rPr>
        <w:t xml:space="preserve">La capacitación electoral. </w:t>
      </w:r>
    </w:p>
    <w:p w:rsidR="005574BE" w:rsidRPr="00BF6BD9" w:rsidRDefault="005574BE" w:rsidP="005574BE">
      <w:pPr>
        <w:pStyle w:val="Default"/>
        <w:numPr>
          <w:ilvl w:val="0"/>
          <w:numId w:val="1"/>
        </w:numPr>
        <w:ind w:left="2127"/>
        <w:jc w:val="both"/>
        <w:rPr>
          <w:rFonts w:ascii="Arial" w:hAnsi="Arial" w:cs="Arial"/>
          <w:color w:val="auto"/>
          <w:sz w:val="22"/>
          <w:szCs w:val="22"/>
        </w:rPr>
      </w:pPr>
      <w:r w:rsidRPr="00BF6BD9">
        <w:rPr>
          <w:rFonts w:ascii="Arial" w:hAnsi="Arial" w:cs="Arial"/>
          <w:color w:val="auto"/>
          <w:sz w:val="22"/>
          <w:szCs w:val="22"/>
        </w:rPr>
        <w:t xml:space="preserve">Selección y capacitación de Consejeros Distritales </w:t>
      </w:r>
    </w:p>
    <w:p w:rsidR="005574BE" w:rsidRPr="00BF6BD9" w:rsidRDefault="005574BE" w:rsidP="005574BE">
      <w:pPr>
        <w:pStyle w:val="Default"/>
        <w:numPr>
          <w:ilvl w:val="0"/>
          <w:numId w:val="1"/>
        </w:numPr>
        <w:ind w:left="2127"/>
        <w:jc w:val="both"/>
        <w:rPr>
          <w:rFonts w:ascii="Arial" w:hAnsi="Arial" w:cs="Arial"/>
          <w:color w:val="auto"/>
          <w:sz w:val="22"/>
          <w:szCs w:val="22"/>
        </w:rPr>
      </w:pPr>
      <w:r w:rsidRPr="00BF6BD9">
        <w:rPr>
          <w:rFonts w:ascii="Arial" w:hAnsi="Arial" w:cs="Arial"/>
          <w:color w:val="auto"/>
          <w:sz w:val="22"/>
          <w:szCs w:val="22"/>
        </w:rPr>
        <w:t xml:space="preserve">La geografía electoral, que incluye la determinación de los distritos electorales y su división en secciones electorales. </w:t>
      </w:r>
    </w:p>
    <w:p w:rsidR="005574BE" w:rsidRPr="00BF6BD9" w:rsidRDefault="005574BE" w:rsidP="005574BE">
      <w:pPr>
        <w:pStyle w:val="Default"/>
        <w:numPr>
          <w:ilvl w:val="0"/>
          <w:numId w:val="1"/>
        </w:numPr>
        <w:ind w:left="2127"/>
        <w:jc w:val="both"/>
        <w:rPr>
          <w:rFonts w:ascii="Arial" w:hAnsi="Arial" w:cs="Arial"/>
          <w:color w:val="auto"/>
          <w:sz w:val="22"/>
          <w:szCs w:val="22"/>
        </w:rPr>
      </w:pPr>
      <w:r w:rsidRPr="00BF6BD9">
        <w:rPr>
          <w:rFonts w:ascii="Arial" w:hAnsi="Arial" w:cs="Arial"/>
          <w:color w:val="auto"/>
          <w:sz w:val="22"/>
          <w:szCs w:val="22"/>
        </w:rPr>
        <w:t xml:space="preserve">El padrón y la lista de electores. </w:t>
      </w:r>
    </w:p>
    <w:p w:rsidR="005574BE" w:rsidRPr="00BF6BD9" w:rsidRDefault="005574BE" w:rsidP="005574BE">
      <w:pPr>
        <w:pStyle w:val="Default"/>
        <w:numPr>
          <w:ilvl w:val="0"/>
          <w:numId w:val="1"/>
        </w:numPr>
        <w:ind w:left="2127"/>
        <w:jc w:val="both"/>
        <w:rPr>
          <w:rFonts w:ascii="Arial" w:hAnsi="Arial" w:cs="Arial"/>
          <w:color w:val="auto"/>
          <w:sz w:val="22"/>
          <w:szCs w:val="22"/>
        </w:rPr>
      </w:pPr>
      <w:r w:rsidRPr="00BF6BD9">
        <w:rPr>
          <w:rFonts w:ascii="Arial" w:hAnsi="Arial" w:cs="Arial"/>
          <w:color w:val="auto"/>
          <w:sz w:val="22"/>
          <w:szCs w:val="22"/>
        </w:rPr>
        <w:t xml:space="preserve">Impresión de documentos y la producción de materiales electorales. </w:t>
      </w:r>
    </w:p>
    <w:p w:rsidR="005574BE" w:rsidRPr="00BF6BD9" w:rsidRDefault="005574BE" w:rsidP="005574BE">
      <w:pPr>
        <w:pStyle w:val="Default"/>
        <w:numPr>
          <w:ilvl w:val="0"/>
          <w:numId w:val="1"/>
        </w:numPr>
        <w:ind w:left="2127"/>
        <w:jc w:val="both"/>
        <w:rPr>
          <w:rFonts w:ascii="Arial" w:hAnsi="Arial" w:cs="Arial"/>
          <w:color w:val="auto"/>
          <w:sz w:val="22"/>
          <w:szCs w:val="22"/>
        </w:rPr>
      </w:pPr>
      <w:r w:rsidRPr="00BF6BD9">
        <w:rPr>
          <w:rFonts w:ascii="Arial" w:hAnsi="Arial" w:cs="Arial"/>
          <w:color w:val="auto"/>
          <w:sz w:val="22"/>
          <w:szCs w:val="22"/>
        </w:rPr>
        <w:t xml:space="preserve">Declaración de validez y el otorgamiento de constancias en las elecciones locales. </w:t>
      </w:r>
    </w:p>
    <w:p w:rsidR="005574BE" w:rsidRPr="00BF6BD9" w:rsidRDefault="005574BE" w:rsidP="005574BE">
      <w:pPr>
        <w:pStyle w:val="Default"/>
        <w:ind w:left="1418"/>
        <w:jc w:val="both"/>
        <w:rPr>
          <w:rFonts w:ascii="Arial" w:hAnsi="Arial" w:cs="Arial"/>
          <w:color w:val="auto"/>
          <w:sz w:val="22"/>
          <w:szCs w:val="22"/>
        </w:rPr>
      </w:pPr>
      <w:r w:rsidRPr="00BF6BD9">
        <w:rPr>
          <w:rFonts w:ascii="Arial" w:hAnsi="Arial" w:cs="Arial"/>
          <w:color w:val="auto"/>
          <w:sz w:val="22"/>
          <w:szCs w:val="22"/>
        </w:rPr>
        <w:t xml:space="preserve"> </w:t>
      </w:r>
    </w:p>
    <w:p w:rsidR="005574BE" w:rsidRPr="00BF6BD9" w:rsidRDefault="005574BE" w:rsidP="005574BE">
      <w:pPr>
        <w:pStyle w:val="Default"/>
        <w:ind w:left="1418"/>
        <w:jc w:val="both"/>
        <w:rPr>
          <w:rFonts w:ascii="Arial" w:hAnsi="Arial" w:cs="Arial"/>
          <w:color w:val="auto"/>
          <w:sz w:val="22"/>
          <w:szCs w:val="22"/>
        </w:rPr>
      </w:pPr>
      <w:r w:rsidRPr="00BF6BD9">
        <w:rPr>
          <w:rFonts w:ascii="Arial" w:hAnsi="Arial" w:cs="Arial"/>
          <w:color w:val="auto"/>
          <w:sz w:val="22"/>
          <w:szCs w:val="22"/>
        </w:rPr>
        <w:t xml:space="preserve">a) 1, 3 y 5 </w:t>
      </w:r>
    </w:p>
    <w:p w:rsidR="005574BE" w:rsidRPr="00BF6BD9" w:rsidRDefault="005574BE" w:rsidP="005574BE">
      <w:pPr>
        <w:pStyle w:val="Default"/>
        <w:ind w:left="1418"/>
        <w:jc w:val="both"/>
        <w:rPr>
          <w:rFonts w:ascii="Arial" w:hAnsi="Arial" w:cs="Arial"/>
          <w:color w:val="auto"/>
          <w:sz w:val="22"/>
          <w:szCs w:val="22"/>
        </w:rPr>
      </w:pPr>
      <w:r w:rsidRPr="00BF6BD9">
        <w:rPr>
          <w:rFonts w:ascii="Arial" w:hAnsi="Arial" w:cs="Arial"/>
          <w:color w:val="auto"/>
          <w:sz w:val="22"/>
          <w:szCs w:val="22"/>
        </w:rPr>
        <w:t xml:space="preserve">b) 2, 3 y 6 </w:t>
      </w:r>
    </w:p>
    <w:p w:rsidR="005574BE" w:rsidRPr="00BF6BD9" w:rsidRDefault="005574BE" w:rsidP="005574BE">
      <w:pPr>
        <w:pStyle w:val="Default"/>
        <w:ind w:left="1418"/>
        <w:jc w:val="both"/>
        <w:rPr>
          <w:rFonts w:ascii="Arial" w:hAnsi="Arial" w:cs="Arial"/>
          <w:color w:val="auto"/>
          <w:sz w:val="22"/>
          <w:szCs w:val="22"/>
        </w:rPr>
      </w:pPr>
      <w:r w:rsidRPr="00BF6BD9">
        <w:rPr>
          <w:rFonts w:ascii="Arial" w:hAnsi="Arial" w:cs="Arial"/>
          <w:color w:val="auto"/>
          <w:sz w:val="22"/>
          <w:szCs w:val="22"/>
        </w:rPr>
        <w:t xml:space="preserve">c) 1, 3 y 4 </w:t>
      </w:r>
    </w:p>
    <w:p w:rsidR="005574BE" w:rsidRPr="00BF6BD9" w:rsidRDefault="005574BE" w:rsidP="005574BE">
      <w:pPr>
        <w:pStyle w:val="Default"/>
        <w:ind w:left="1418"/>
        <w:jc w:val="both"/>
        <w:rPr>
          <w:rFonts w:ascii="Arial" w:hAnsi="Arial" w:cs="Arial"/>
          <w:color w:val="auto"/>
          <w:sz w:val="22"/>
          <w:szCs w:val="22"/>
        </w:rPr>
      </w:pPr>
      <w:r w:rsidRPr="00BF6BD9">
        <w:rPr>
          <w:rFonts w:ascii="Arial" w:hAnsi="Arial" w:cs="Arial"/>
          <w:color w:val="auto"/>
          <w:sz w:val="22"/>
          <w:szCs w:val="22"/>
        </w:rPr>
        <w:t xml:space="preserve">d) 2, 3 y 5 </w:t>
      </w:r>
    </w:p>
    <w:p w:rsidR="005574BE" w:rsidRPr="00BF6BD9" w:rsidRDefault="005574BE" w:rsidP="005574BE">
      <w:pPr>
        <w:pStyle w:val="Default"/>
        <w:ind w:left="1418"/>
        <w:rPr>
          <w:rFonts w:ascii="Arial" w:hAnsi="Arial" w:cs="Arial"/>
          <w:color w:val="auto"/>
          <w:sz w:val="22"/>
          <w:szCs w:val="22"/>
        </w:rPr>
      </w:pPr>
    </w:p>
    <w:p w:rsidR="005574BE" w:rsidRPr="00BF6BD9" w:rsidRDefault="005574BE" w:rsidP="005574BE">
      <w:pPr>
        <w:pStyle w:val="Default"/>
        <w:ind w:left="1418"/>
        <w:rPr>
          <w:rFonts w:ascii="Arial" w:hAnsi="Arial" w:cs="Arial"/>
          <w:color w:val="auto"/>
          <w:sz w:val="22"/>
          <w:szCs w:val="22"/>
        </w:rPr>
      </w:pPr>
      <w:r w:rsidRPr="00BF6BD9">
        <w:rPr>
          <w:rFonts w:ascii="Arial" w:hAnsi="Arial" w:cs="Arial"/>
          <w:color w:val="auto"/>
          <w:sz w:val="22"/>
          <w:szCs w:val="22"/>
        </w:rPr>
        <w:t xml:space="preserve"> Respuesta correcta: </w:t>
      </w:r>
      <w:r w:rsidRPr="00BF6BD9">
        <w:rPr>
          <w:rFonts w:ascii="Arial" w:hAnsi="Arial" w:cs="Arial"/>
          <w:b/>
          <w:bCs/>
          <w:color w:val="auto"/>
          <w:sz w:val="22"/>
          <w:szCs w:val="22"/>
        </w:rPr>
        <w:t>c</w:t>
      </w:r>
      <w:r w:rsidRPr="00BF6BD9">
        <w:rPr>
          <w:rFonts w:ascii="Arial" w:hAnsi="Arial" w:cs="Arial"/>
          <w:color w:val="auto"/>
          <w:sz w:val="22"/>
          <w:szCs w:val="22"/>
        </w:rPr>
        <w:t xml:space="preserve"> </w:t>
      </w:r>
    </w:p>
    <w:p w:rsidR="005574BE" w:rsidRPr="00BF6BD9" w:rsidRDefault="005574BE" w:rsidP="005574BE">
      <w:pPr>
        <w:pStyle w:val="Default"/>
        <w:rPr>
          <w:rFonts w:ascii="Arial" w:hAnsi="Arial" w:cs="Arial"/>
          <w:color w:val="auto"/>
          <w:sz w:val="22"/>
          <w:szCs w:val="22"/>
        </w:rPr>
      </w:pPr>
      <w:r w:rsidRPr="00BF6BD9">
        <w:rPr>
          <w:rFonts w:ascii="Arial" w:hAnsi="Arial" w:cs="Arial"/>
          <w:color w:val="auto"/>
          <w:sz w:val="22"/>
          <w:szCs w:val="22"/>
        </w:rPr>
        <w:t xml:space="preserve"> </w:t>
      </w:r>
    </w:p>
    <w:p w:rsidR="005574BE" w:rsidRPr="00BF6BD9" w:rsidRDefault="005574BE" w:rsidP="005574BE">
      <w:pPr>
        <w:pStyle w:val="Default"/>
        <w:numPr>
          <w:ilvl w:val="0"/>
          <w:numId w:val="4"/>
        </w:numPr>
        <w:jc w:val="both"/>
        <w:rPr>
          <w:rFonts w:ascii="Arial" w:hAnsi="Arial" w:cs="Arial"/>
          <w:b/>
          <w:bCs/>
          <w:sz w:val="26"/>
          <w:szCs w:val="26"/>
        </w:rPr>
      </w:pPr>
      <w:r w:rsidRPr="00BF6BD9">
        <w:rPr>
          <w:rFonts w:ascii="Arial" w:hAnsi="Arial" w:cs="Arial"/>
          <w:b/>
          <w:bCs/>
          <w:sz w:val="26"/>
          <w:szCs w:val="26"/>
        </w:rPr>
        <w:t xml:space="preserve"> </w:t>
      </w:r>
      <w:bookmarkStart w:id="4" w:name="_Toc495361419"/>
      <w:r w:rsidRPr="00BF6BD9">
        <w:rPr>
          <w:rFonts w:ascii="Arial" w:hAnsi="Arial" w:cs="Arial"/>
          <w:b/>
          <w:bCs/>
          <w:sz w:val="26"/>
          <w:szCs w:val="26"/>
        </w:rPr>
        <w:t>Guía temática</w:t>
      </w:r>
      <w:bookmarkEnd w:id="4"/>
      <w:r w:rsidRPr="00BF6BD9">
        <w:rPr>
          <w:rFonts w:ascii="Arial" w:hAnsi="Arial" w:cs="Arial"/>
          <w:b/>
          <w:bCs/>
          <w:sz w:val="26"/>
          <w:szCs w:val="26"/>
        </w:rPr>
        <w:t xml:space="preserve"> </w:t>
      </w:r>
    </w:p>
    <w:p w:rsidR="005574BE" w:rsidRPr="00BF6BD9" w:rsidRDefault="005574BE" w:rsidP="005574BE">
      <w:pPr>
        <w:pStyle w:val="Default"/>
        <w:ind w:left="780"/>
        <w:jc w:val="both"/>
        <w:rPr>
          <w:rFonts w:ascii="Arial" w:hAnsi="Arial" w:cs="Arial"/>
          <w:b/>
          <w:bCs/>
          <w:sz w:val="26"/>
          <w:szCs w:val="26"/>
        </w:rPr>
      </w:pPr>
    </w:p>
    <w:p w:rsidR="005574BE" w:rsidRPr="00BF6BD9" w:rsidRDefault="005574BE" w:rsidP="005574BE">
      <w:pPr>
        <w:shd w:val="clear" w:color="auto" w:fill="FFFFFF" w:themeFill="background1"/>
        <w:spacing w:after="0" w:line="240" w:lineRule="auto"/>
        <w:ind w:left="851" w:right="877"/>
        <w:jc w:val="both"/>
        <w:rPr>
          <w:rFonts w:ascii="Arial" w:hAnsi="Arial" w:cs="Arial"/>
          <w:lang w:val="es-ES"/>
        </w:rPr>
      </w:pPr>
      <w:r w:rsidRPr="00BF6BD9">
        <w:rPr>
          <w:rFonts w:ascii="Arial" w:hAnsi="Arial" w:cs="Arial"/>
          <w:lang w:val="es-ES"/>
        </w:rPr>
        <w:t>A continuación, se presenta un listado de temas y subtemas sobre los que estará construido el examen, así como la bibliografía normativa sugerida.</w:t>
      </w:r>
    </w:p>
    <w:p w:rsidR="005574BE" w:rsidRPr="00BF6BD9" w:rsidRDefault="005574BE" w:rsidP="005574BE">
      <w:pPr>
        <w:pStyle w:val="Default"/>
        <w:ind w:left="142"/>
        <w:jc w:val="both"/>
        <w:rPr>
          <w:rFonts w:ascii="Arial" w:hAnsi="Arial" w:cs="Arial"/>
          <w:color w:val="auto"/>
          <w:sz w:val="22"/>
          <w:szCs w:val="22"/>
        </w:rPr>
      </w:pPr>
    </w:p>
    <w:tbl>
      <w:tblPr>
        <w:tblW w:w="0" w:type="auto"/>
        <w:jc w:val="center"/>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ayout w:type="fixed"/>
        <w:tblLook w:val="04A0" w:firstRow="1" w:lastRow="0" w:firstColumn="1" w:lastColumn="0" w:noHBand="0" w:noVBand="1"/>
      </w:tblPr>
      <w:tblGrid>
        <w:gridCol w:w="2405"/>
        <w:gridCol w:w="2693"/>
        <w:gridCol w:w="3730"/>
      </w:tblGrid>
      <w:tr w:rsidR="005574BE" w:rsidRPr="00BF6BD9" w:rsidTr="00310A9B">
        <w:trPr>
          <w:trHeight w:val="250"/>
          <w:tblHeader/>
          <w:jc w:val="center"/>
        </w:trPr>
        <w:tc>
          <w:tcPr>
            <w:tcW w:w="24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574BE" w:rsidRPr="00BF6BD9" w:rsidRDefault="005574BE" w:rsidP="00310A9B">
            <w:pPr>
              <w:spacing w:after="0" w:line="240" w:lineRule="auto"/>
              <w:jc w:val="center"/>
              <w:rPr>
                <w:rFonts w:ascii="Arial" w:hAnsi="Arial" w:cs="Arial"/>
                <w:b/>
                <w:bCs/>
                <w:i/>
                <w:sz w:val="20"/>
                <w:szCs w:val="20"/>
              </w:rPr>
            </w:pPr>
            <w:r w:rsidRPr="00BF6BD9">
              <w:rPr>
                <w:rFonts w:ascii="Arial" w:hAnsi="Arial" w:cs="Arial"/>
                <w:b/>
                <w:bCs/>
                <w:i/>
                <w:sz w:val="20"/>
                <w:szCs w:val="20"/>
              </w:rPr>
              <w:t>Documento</w:t>
            </w:r>
          </w:p>
        </w:tc>
        <w:tc>
          <w:tcPr>
            <w:tcW w:w="269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574BE" w:rsidRPr="00BF6BD9" w:rsidRDefault="005574BE" w:rsidP="00310A9B">
            <w:pPr>
              <w:spacing w:after="0" w:line="240" w:lineRule="auto"/>
              <w:jc w:val="center"/>
              <w:rPr>
                <w:rFonts w:ascii="Arial" w:hAnsi="Arial" w:cs="Arial"/>
                <w:b/>
                <w:bCs/>
                <w:i/>
                <w:sz w:val="20"/>
                <w:szCs w:val="20"/>
              </w:rPr>
            </w:pPr>
            <w:r w:rsidRPr="00BF6BD9">
              <w:rPr>
                <w:rFonts w:ascii="Arial" w:hAnsi="Arial" w:cs="Arial"/>
                <w:b/>
                <w:bCs/>
                <w:i/>
                <w:sz w:val="20"/>
                <w:szCs w:val="20"/>
              </w:rPr>
              <w:t>Área/Título</w:t>
            </w:r>
          </w:p>
        </w:tc>
        <w:tc>
          <w:tcPr>
            <w:tcW w:w="37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574BE" w:rsidRPr="00BF6BD9" w:rsidRDefault="005574BE" w:rsidP="00310A9B">
            <w:pPr>
              <w:spacing w:after="0" w:line="240" w:lineRule="auto"/>
              <w:jc w:val="center"/>
              <w:rPr>
                <w:rFonts w:ascii="Arial" w:hAnsi="Arial" w:cs="Arial"/>
                <w:b/>
                <w:bCs/>
                <w:i/>
                <w:sz w:val="20"/>
                <w:szCs w:val="20"/>
              </w:rPr>
            </w:pPr>
            <w:r w:rsidRPr="00BF6BD9">
              <w:rPr>
                <w:rFonts w:ascii="Arial" w:hAnsi="Arial" w:cs="Arial"/>
                <w:b/>
                <w:bCs/>
                <w:i/>
                <w:sz w:val="20"/>
                <w:szCs w:val="20"/>
              </w:rPr>
              <w:t>Tema</w:t>
            </w:r>
          </w:p>
        </w:tc>
      </w:tr>
      <w:tr w:rsidR="005574BE" w:rsidRPr="00BF6BD9" w:rsidTr="00310A9B">
        <w:trPr>
          <w:trHeight w:val="300"/>
          <w:jc w:val="center"/>
        </w:trPr>
        <w:tc>
          <w:tcPr>
            <w:tcW w:w="2405"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rsidR="005574BE" w:rsidRPr="00BF6BD9" w:rsidRDefault="005574BE" w:rsidP="00310A9B">
            <w:pPr>
              <w:spacing w:after="0" w:line="240" w:lineRule="auto"/>
              <w:rPr>
                <w:rFonts w:ascii="Arial" w:hAnsi="Arial" w:cs="Arial"/>
                <w:b/>
                <w:bCs/>
                <w:color w:val="000000"/>
                <w:sz w:val="20"/>
                <w:szCs w:val="20"/>
              </w:rPr>
            </w:pPr>
            <w:r w:rsidRPr="00BF6BD9">
              <w:rPr>
                <w:rFonts w:ascii="Arial" w:hAnsi="Arial" w:cs="Arial"/>
                <w:b/>
                <w:bCs/>
                <w:color w:val="000000"/>
                <w:sz w:val="20"/>
                <w:szCs w:val="20"/>
              </w:rPr>
              <w:t>Constitución Política de los Estados Unidos Mexicanos</w:t>
            </w:r>
          </w:p>
          <w:p w:rsidR="005574BE" w:rsidRPr="00BF6BD9" w:rsidRDefault="005574BE" w:rsidP="00310A9B">
            <w:pPr>
              <w:spacing w:after="0" w:line="240" w:lineRule="auto"/>
              <w:rPr>
                <w:rFonts w:ascii="Arial" w:hAnsi="Arial" w:cs="Arial"/>
                <w:b/>
                <w:bCs/>
                <w:color w:val="000000"/>
                <w:sz w:val="20"/>
                <w:szCs w:val="20"/>
              </w:rPr>
            </w:pPr>
          </w:p>
        </w:tc>
        <w:tc>
          <w:tcPr>
            <w:tcW w:w="2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De los mexicanos</w:t>
            </w: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Obligaciones de los mexicanos</w:t>
            </w:r>
          </w:p>
        </w:tc>
      </w:tr>
      <w:tr w:rsidR="005574BE" w:rsidRPr="00BF6BD9" w:rsidTr="00310A9B">
        <w:trPr>
          <w:trHeight w:val="283"/>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rsidR="005574BE" w:rsidRPr="00BF6BD9" w:rsidRDefault="005574BE" w:rsidP="00310A9B">
            <w:pPr>
              <w:spacing w:after="0" w:line="240" w:lineRule="auto"/>
              <w:rPr>
                <w:rFonts w:ascii="Arial" w:hAnsi="Arial" w:cs="Arial"/>
                <w:b/>
                <w:bCs/>
                <w:color w:val="000000"/>
                <w:sz w:val="20"/>
                <w:szCs w:val="20"/>
              </w:rPr>
            </w:pPr>
          </w:p>
        </w:tc>
        <w:tc>
          <w:tcPr>
            <w:tcW w:w="2693"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De la Soberanía Nacional y de la Forma de Gobierno</w:t>
            </w: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Régimen político electoral en México.</w:t>
            </w:r>
          </w:p>
        </w:tc>
      </w:tr>
      <w:tr w:rsidR="005574BE" w:rsidRPr="00BF6BD9" w:rsidTr="00310A9B">
        <w:trPr>
          <w:trHeight w:val="273"/>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 xml:space="preserve">Atribuciones del INE </w:t>
            </w:r>
          </w:p>
        </w:tc>
      </w:tr>
      <w:tr w:rsidR="005574BE" w:rsidRPr="00BF6BD9" w:rsidTr="00310A9B">
        <w:trPr>
          <w:trHeight w:val="404"/>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Organismos públicos locales</w:t>
            </w:r>
          </w:p>
        </w:tc>
      </w:tr>
      <w:tr w:rsidR="005574BE" w:rsidRPr="00BF6BD9" w:rsidTr="00310A9B">
        <w:trPr>
          <w:trHeight w:val="300"/>
          <w:jc w:val="center"/>
        </w:trPr>
        <w:tc>
          <w:tcPr>
            <w:tcW w:w="2405"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5574BE" w:rsidRPr="00BF6BD9" w:rsidRDefault="005574BE" w:rsidP="00310A9B">
            <w:pPr>
              <w:spacing w:after="0" w:line="240" w:lineRule="auto"/>
              <w:rPr>
                <w:rFonts w:ascii="Arial" w:hAnsi="Arial" w:cs="Arial"/>
                <w:b/>
                <w:bCs/>
                <w:color w:val="000000"/>
                <w:sz w:val="20"/>
                <w:szCs w:val="20"/>
              </w:rPr>
            </w:pPr>
            <w:r w:rsidRPr="00BF6BD9">
              <w:rPr>
                <w:rFonts w:ascii="Arial" w:hAnsi="Arial" w:cs="Arial"/>
                <w:b/>
                <w:bCs/>
                <w:color w:val="000000"/>
                <w:sz w:val="20"/>
                <w:szCs w:val="20"/>
              </w:rPr>
              <w:t>Constitución Política de la Ciudad de México</w:t>
            </w:r>
          </w:p>
        </w:tc>
        <w:tc>
          <w:tcPr>
            <w:tcW w:w="269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 xml:space="preserve">De los Derechos Humanos </w:t>
            </w:r>
          </w:p>
        </w:tc>
        <w:tc>
          <w:tcPr>
            <w:tcW w:w="37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Ciudad democrática</w:t>
            </w:r>
          </w:p>
        </w:tc>
      </w:tr>
      <w:tr w:rsidR="005574BE" w:rsidRPr="00BF6BD9" w:rsidTr="00310A9B">
        <w:trPr>
          <w:trHeight w:val="51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De las personas originarias y de las que habitan la ciudad de México</w:t>
            </w:r>
          </w:p>
        </w:tc>
        <w:tc>
          <w:tcPr>
            <w:tcW w:w="37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De la ciudadanía</w:t>
            </w:r>
          </w:p>
        </w:tc>
      </w:tr>
      <w:tr w:rsidR="005574BE" w:rsidRPr="00BF6BD9" w:rsidTr="00310A9B">
        <w:trPr>
          <w:trHeight w:val="226"/>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De la democracia directa, participativa y representativa</w:t>
            </w:r>
          </w:p>
        </w:tc>
        <w:tc>
          <w:tcPr>
            <w:tcW w:w="37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Democracia directa</w:t>
            </w:r>
          </w:p>
        </w:tc>
      </w:tr>
      <w:tr w:rsidR="005574BE" w:rsidRPr="00BF6BD9" w:rsidTr="00310A9B">
        <w:trPr>
          <w:trHeight w:val="258"/>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Democracia participativa</w:t>
            </w:r>
          </w:p>
        </w:tc>
      </w:tr>
      <w:tr w:rsidR="005574BE" w:rsidRPr="00BF6BD9" w:rsidTr="00310A9B">
        <w:trPr>
          <w:trHeight w:val="276"/>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Democracia representativa</w:t>
            </w:r>
          </w:p>
        </w:tc>
      </w:tr>
      <w:tr w:rsidR="005574BE" w:rsidRPr="00BF6BD9" w:rsidTr="00310A9B">
        <w:trPr>
          <w:trHeight w:val="30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De la función legislativa</w:t>
            </w:r>
          </w:p>
        </w:tc>
        <w:tc>
          <w:tcPr>
            <w:tcW w:w="37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Congreso de la Ciudad</w:t>
            </w:r>
          </w:p>
        </w:tc>
      </w:tr>
      <w:tr w:rsidR="005574BE" w:rsidRPr="00BF6BD9" w:rsidTr="00310A9B">
        <w:trPr>
          <w:trHeight w:val="30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De los organismos autónomos</w:t>
            </w:r>
          </w:p>
        </w:tc>
        <w:tc>
          <w:tcPr>
            <w:tcW w:w="37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Organismos Autónomos</w:t>
            </w:r>
          </w:p>
        </w:tc>
      </w:tr>
      <w:tr w:rsidR="005574BE" w:rsidRPr="00BF6BD9" w:rsidTr="00310A9B">
        <w:trPr>
          <w:trHeight w:val="30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Instituto Electoral de la Ciudad de México</w:t>
            </w:r>
          </w:p>
        </w:tc>
      </w:tr>
      <w:tr w:rsidR="005574BE" w:rsidRPr="00BF6BD9" w:rsidTr="00310A9B">
        <w:trPr>
          <w:trHeight w:val="315"/>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De las demarcaciones territoriales y sus alcaldías</w:t>
            </w:r>
          </w:p>
        </w:tc>
        <w:tc>
          <w:tcPr>
            <w:tcW w:w="37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Demarcaciones territoriales</w:t>
            </w:r>
          </w:p>
        </w:tc>
      </w:tr>
      <w:tr w:rsidR="005574BE" w:rsidRPr="00BF6BD9" w:rsidTr="00310A9B">
        <w:trPr>
          <w:trHeight w:val="284"/>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Alcaldías</w:t>
            </w:r>
          </w:p>
        </w:tc>
      </w:tr>
      <w:tr w:rsidR="005574BE" w:rsidRPr="00BF6BD9" w:rsidTr="00310A9B">
        <w:trPr>
          <w:trHeight w:val="510"/>
          <w:jc w:val="center"/>
        </w:trPr>
        <w:tc>
          <w:tcPr>
            <w:tcW w:w="2405"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b/>
                <w:bCs/>
                <w:color w:val="000000"/>
                <w:sz w:val="20"/>
                <w:szCs w:val="20"/>
              </w:rPr>
            </w:pPr>
            <w:r w:rsidRPr="00BF6BD9">
              <w:rPr>
                <w:rFonts w:ascii="Arial" w:hAnsi="Arial" w:cs="Arial"/>
                <w:b/>
                <w:bCs/>
                <w:color w:val="000000"/>
                <w:sz w:val="20"/>
                <w:szCs w:val="20"/>
              </w:rPr>
              <w:t>Ley General de Instituciones y Procedimientos Electorales</w:t>
            </w:r>
          </w:p>
        </w:tc>
        <w:tc>
          <w:tcPr>
            <w:tcW w:w="2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Participación de los Ciudadanos en las Elecciones</w:t>
            </w: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Derechos y Obligaciones</w:t>
            </w:r>
          </w:p>
        </w:tc>
      </w:tr>
      <w:tr w:rsidR="005574BE" w:rsidRPr="00BF6BD9" w:rsidTr="00310A9B">
        <w:trPr>
          <w:trHeight w:val="51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Elección Local</w:t>
            </w: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Elección de Gobernadores, Legislaturas Locales y Ayuntamientos</w:t>
            </w:r>
          </w:p>
        </w:tc>
      </w:tr>
      <w:tr w:rsidR="005574BE" w:rsidRPr="00BF6BD9" w:rsidTr="00310A9B">
        <w:trPr>
          <w:trHeight w:val="30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Organismos Públicos Locales</w:t>
            </w: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Integración</w:t>
            </w:r>
          </w:p>
        </w:tc>
      </w:tr>
      <w:tr w:rsidR="005574BE" w:rsidRPr="00BF6BD9" w:rsidTr="00310A9B">
        <w:trPr>
          <w:trHeight w:val="30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Atribuciones de los Organismos Públicos Locales</w:t>
            </w:r>
          </w:p>
        </w:tc>
      </w:tr>
      <w:tr w:rsidR="005574BE" w:rsidRPr="00BF6BD9" w:rsidTr="00310A9B">
        <w:trPr>
          <w:trHeight w:val="30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Coordinación entre las Autoridades Electorales</w:t>
            </w: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Coordinación entre las Autoridades Electorales</w:t>
            </w:r>
          </w:p>
        </w:tc>
      </w:tr>
      <w:tr w:rsidR="005574BE" w:rsidRPr="00BF6BD9" w:rsidTr="00310A9B">
        <w:trPr>
          <w:trHeight w:val="51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Atribuciones Especiales del Instituto Nacional Electoral</w:t>
            </w: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Facultad de Delegación</w:t>
            </w:r>
          </w:p>
        </w:tc>
      </w:tr>
      <w:tr w:rsidR="005574BE" w:rsidRPr="00BF6BD9" w:rsidTr="00310A9B">
        <w:trPr>
          <w:trHeight w:val="51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Procesos Electorales</w:t>
            </w: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Reglas Generales para los Procesos Electorales Federales y Locales</w:t>
            </w:r>
          </w:p>
        </w:tc>
      </w:tr>
      <w:tr w:rsidR="005574BE" w:rsidRPr="00BF6BD9" w:rsidTr="00310A9B">
        <w:trPr>
          <w:trHeight w:val="30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Propaganda Electoral</w:t>
            </w:r>
          </w:p>
        </w:tc>
      </w:tr>
      <w:tr w:rsidR="005574BE" w:rsidRPr="00BF6BD9" w:rsidTr="00310A9B">
        <w:trPr>
          <w:trHeight w:val="30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proofErr w:type="spellStart"/>
            <w:r w:rsidRPr="00BF6BD9">
              <w:rPr>
                <w:rFonts w:ascii="Arial" w:hAnsi="Arial" w:cs="Arial"/>
                <w:color w:val="000000"/>
                <w:sz w:val="20"/>
                <w:szCs w:val="20"/>
              </w:rPr>
              <w:t>Distritación</w:t>
            </w:r>
            <w:proofErr w:type="spellEnd"/>
            <w:r w:rsidRPr="00BF6BD9">
              <w:rPr>
                <w:rFonts w:ascii="Arial" w:hAnsi="Arial" w:cs="Arial"/>
                <w:color w:val="000000"/>
                <w:sz w:val="20"/>
                <w:szCs w:val="20"/>
              </w:rPr>
              <w:t xml:space="preserve"> Electoral</w:t>
            </w:r>
          </w:p>
        </w:tc>
      </w:tr>
      <w:tr w:rsidR="005574BE" w:rsidRPr="00BF6BD9" w:rsidTr="00310A9B">
        <w:trPr>
          <w:trHeight w:val="30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Capacitación Electoral</w:t>
            </w:r>
          </w:p>
        </w:tc>
      </w:tr>
      <w:tr w:rsidR="005574BE" w:rsidRPr="00BF6BD9" w:rsidTr="00310A9B">
        <w:trPr>
          <w:trHeight w:val="30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b/>
                <w:bCs/>
                <w:color w:val="000000"/>
                <w:sz w:val="20"/>
                <w:szCs w:val="20"/>
              </w:rPr>
            </w:pPr>
          </w:p>
        </w:tc>
        <w:tc>
          <w:tcPr>
            <w:tcW w:w="2693"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Actos Preparatorios de la Elección Federal</w:t>
            </w: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Campañas Electorales</w:t>
            </w:r>
          </w:p>
        </w:tc>
      </w:tr>
      <w:tr w:rsidR="005574BE" w:rsidRPr="00BF6BD9" w:rsidTr="00310A9B">
        <w:trPr>
          <w:trHeight w:val="510"/>
          <w:jc w:val="center"/>
        </w:trPr>
        <w:tc>
          <w:tcPr>
            <w:tcW w:w="2405" w:type="dxa"/>
            <w:vMerge/>
            <w:tcBorders>
              <w:top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Procedimientos para la Integración y Ubicación de Mesas Directivas de Casilla</w:t>
            </w:r>
          </w:p>
        </w:tc>
      </w:tr>
      <w:tr w:rsidR="005574BE" w:rsidRPr="00BF6BD9" w:rsidTr="00310A9B">
        <w:trPr>
          <w:trHeight w:val="280"/>
          <w:jc w:val="center"/>
        </w:trPr>
        <w:tc>
          <w:tcPr>
            <w:tcW w:w="2405"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574BE" w:rsidRPr="00BF6BD9" w:rsidRDefault="005574BE" w:rsidP="00310A9B">
            <w:pPr>
              <w:spacing w:after="0" w:line="240" w:lineRule="auto"/>
              <w:rPr>
                <w:rFonts w:ascii="Arial" w:hAnsi="Arial" w:cs="Arial"/>
                <w:b/>
                <w:bCs/>
                <w:color w:val="000000"/>
                <w:sz w:val="20"/>
                <w:szCs w:val="20"/>
              </w:rPr>
            </w:pPr>
            <w:r w:rsidRPr="00BF6BD9">
              <w:rPr>
                <w:rFonts w:ascii="Arial" w:hAnsi="Arial" w:cs="Arial"/>
              </w:rPr>
              <w:br w:type="page"/>
            </w:r>
            <w:r w:rsidRPr="00BF6BD9">
              <w:rPr>
                <w:rFonts w:ascii="Arial" w:hAnsi="Arial" w:cs="Arial"/>
                <w:b/>
                <w:bCs/>
                <w:color w:val="000000"/>
                <w:sz w:val="20"/>
                <w:szCs w:val="20"/>
              </w:rPr>
              <w:t>Ley General de Partidos Políticos</w:t>
            </w:r>
          </w:p>
        </w:tc>
        <w:tc>
          <w:tcPr>
            <w:tcW w:w="269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Los Partidos Políticos</w:t>
            </w:r>
          </w:p>
        </w:tc>
        <w:tc>
          <w:tcPr>
            <w:tcW w:w="37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Derechos y Obligaciones de los Partidos Políticos</w:t>
            </w:r>
          </w:p>
        </w:tc>
      </w:tr>
      <w:tr w:rsidR="005574BE" w:rsidRPr="00BF6BD9" w:rsidTr="00310A9B">
        <w:trPr>
          <w:trHeight w:val="28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574BE" w:rsidRPr="00BF6BD9" w:rsidRDefault="005574BE" w:rsidP="00310A9B">
            <w:pPr>
              <w:spacing w:after="0" w:line="240" w:lineRule="auto"/>
              <w:rPr>
                <w:rFonts w:ascii="Arial" w:hAnsi="Arial" w:cs="Arial"/>
                <w:b/>
                <w:bCs/>
                <w:color w:val="000000"/>
                <w:sz w:val="20"/>
                <w:szCs w:val="20"/>
              </w:rPr>
            </w:pPr>
          </w:p>
        </w:tc>
        <w:tc>
          <w:tcPr>
            <w:tcW w:w="2693"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Financiamiento de los Partidos Políticos</w:t>
            </w:r>
          </w:p>
        </w:tc>
        <w:tc>
          <w:tcPr>
            <w:tcW w:w="37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Financiamiento Público</w:t>
            </w:r>
          </w:p>
        </w:tc>
      </w:tr>
      <w:tr w:rsidR="005574BE" w:rsidRPr="00BF6BD9" w:rsidTr="00310A9B">
        <w:trPr>
          <w:trHeight w:val="28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Financiamiento Privado</w:t>
            </w:r>
          </w:p>
        </w:tc>
      </w:tr>
      <w:tr w:rsidR="005574BE" w:rsidRPr="00BF6BD9" w:rsidTr="00310A9B">
        <w:trPr>
          <w:trHeight w:val="280"/>
          <w:jc w:val="center"/>
        </w:trPr>
        <w:tc>
          <w:tcPr>
            <w:tcW w:w="2405"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b/>
                <w:bCs/>
                <w:color w:val="000000"/>
                <w:sz w:val="20"/>
                <w:szCs w:val="20"/>
              </w:rPr>
            </w:pPr>
            <w:r w:rsidRPr="00BF6BD9">
              <w:rPr>
                <w:rFonts w:ascii="Arial" w:hAnsi="Arial" w:cs="Arial"/>
                <w:b/>
                <w:bCs/>
                <w:color w:val="000000"/>
                <w:sz w:val="20"/>
                <w:szCs w:val="20"/>
              </w:rPr>
              <w:t>Código de Instituciones y Procedimientos Electorales de la Ciudad de México</w:t>
            </w:r>
          </w:p>
        </w:tc>
        <w:tc>
          <w:tcPr>
            <w:tcW w:w="2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Régimen político electoral</w:t>
            </w: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Fines de la democracia electoral</w:t>
            </w:r>
          </w:p>
        </w:tc>
      </w:tr>
      <w:tr w:rsidR="005574BE" w:rsidRPr="00BF6BD9" w:rsidTr="00310A9B">
        <w:trPr>
          <w:trHeight w:val="284"/>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De los cargos de elección popular</w:t>
            </w: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Integración del Congreso local</w:t>
            </w:r>
          </w:p>
        </w:tc>
      </w:tr>
      <w:tr w:rsidR="005574BE" w:rsidRPr="00BF6BD9" w:rsidTr="00310A9B">
        <w:trPr>
          <w:trHeight w:val="26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Poder ejecutivo local</w:t>
            </w:r>
          </w:p>
        </w:tc>
      </w:tr>
      <w:tr w:rsidR="005574BE" w:rsidRPr="00BF6BD9" w:rsidTr="00310A9B">
        <w:trPr>
          <w:trHeight w:val="277"/>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De las alcaldías</w:t>
            </w:r>
          </w:p>
        </w:tc>
      </w:tr>
      <w:tr w:rsidR="005574BE" w:rsidRPr="00BF6BD9" w:rsidTr="00310A9B">
        <w:trPr>
          <w:trHeight w:val="51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Requisitos de elegibilidad para ocupar cargos de elección popular</w:t>
            </w: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Requisitos de elegibilidad para ocupar cargos de elección popular</w:t>
            </w:r>
          </w:p>
        </w:tc>
      </w:tr>
      <w:tr w:rsidR="005574BE" w:rsidRPr="00BF6BD9" w:rsidTr="00310A9B">
        <w:trPr>
          <w:trHeight w:val="51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Representación proporcional</w:t>
            </w: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Representación proporcional para las diputaciones</w:t>
            </w:r>
          </w:p>
        </w:tc>
      </w:tr>
      <w:tr w:rsidR="005574BE" w:rsidRPr="00BF6BD9" w:rsidTr="00310A9B">
        <w:trPr>
          <w:trHeight w:val="51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Integración de las alcaldías por el principio de representación proporcional</w:t>
            </w:r>
          </w:p>
        </w:tc>
      </w:tr>
      <w:tr w:rsidR="005574BE" w:rsidRPr="00BF6BD9" w:rsidTr="00310A9B">
        <w:trPr>
          <w:trHeight w:val="51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Del Instituto Electoral de la Ciudad de México</w:t>
            </w: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Integración, fines, acciones y atribuciones del IECM</w:t>
            </w:r>
          </w:p>
        </w:tc>
      </w:tr>
      <w:tr w:rsidR="005574BE" w:rsidRPr="00BF6BD9" w:rsidTr="00310A9B">
        <w:trPr>
          <w:trHeight w:val="276"/>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Órganos Ejecutivos</w:t>
            </w:r>
          </w:p>
        </w:tc>
      </w:tr>
      <w:tr w:rsidR="005574BE" w:rsidRPr="00BF6BD9" w:rsidTr="00310A9B">
        <w:trPr>
          <w:trHeight w:val="51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Integración y atribuciones de las Direcciones Distritales del IECM</w:t>
            </w:r>
          </w:p>
        </w:tc>
      </w:tr>
      <w:tr w:rsidR="005574BE" w:rsidRPr="00BF6BD9" w:rsidTr="00310A9B">
        <w:trPr>
          <w:trHeight w:val="51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Atribuciones de los integrantes del Consejo General del IECM</w:t>
            </w:r>
          </w:p>
        </w:tc>
      </w:tr>
      <w:tr w:rsidR="005574BE" w:rsidRPr="00BF6BD9" w:rsidTr="00310A9B">
        <w:trPr>
          <w:trHeight w:val="238"/>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 xml:space="preserve">Consejos Distritales </w:t>
            </w: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 xml:space="preserve">Consejos Distritales </w:t>
            </w:r>
          </w:p>
        </w:tc>
      </w:tr>
      <w:tr w:rsidR="005574BE" w:rsidRPr="00BF6BD9" w:rsidTr="00310A9B">
        <w:trPr>
          <w:trHeight w:val="27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De las casillas electorales</w:t>
            </w: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Mesas Directivas de Casilla</w:t>
            </w:r>
          </w:p>
        </w:tc>
      </w:tr>
      <w:tr w:rsidR="005574BE" w:rsidRPr="00BF6BD9" w:rsidTr="00310A9B">
        <w:trPr>
          <w:trHeight w:val="26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Ubicación de casillas única</w:t>
            </w:r>
          </w:p>
        </w:tc>
      </w:tr>
      <w:tr w:rsidR="005574BE" w:rsidRPr="00BF6BD9" w:rsidTr="00310A9B">
        <w:trPr>
          <w:trHeight w:val="278"/>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Observación electoral</w:t>
            </w: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De los observadores electorales</w:t>
            </w:r>
          </w:p>
        </w:tc>
      </w:tr>
      <w:tr w:rsidR="005574BE" w:rsidRPr="00BF6BD9" w:rsidTr="00310A9B">
        <w:trPr>
          <w:trHeight w:val="268"/>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Jornada electoral</w:t>
            </w: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Jornada electoral</w:t>
            </w:r>
          </w:p>
        </w:tc>
      </w:tr>
      <w:tr w:rsidR="005574BE" w:rsidRPr="00BF6BD9" w:rsidTr="00310A9B">
        <w:trPr>
          <w:trHeight w:val="273"/>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De la instalación y apertura de las casillas</w:t>
            </w:r>
          </w:p>
        </w:tc>
      </w:tr>
      <w:tr w:rsidR="005574BE" w:rsidRPr="00BF6BD9" w:rsidTr="00310A9B">
        <w:trPr>
          <w:trHeight w:val="276"/>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La votación</w:t>
            </w:r>
          </w:p>
        </w:tc>
      </w:tr>
      <w:tr w:rsidR="005574BE" w:rsidRPr="00BF6BD9" w:rsidTr="00310A9B">
        <w:trPr>
          <w:trHeight w:val="266"/>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Escrutinio y cómputo en las casillas</w:t>
            </w:r>
          </w:p>
        </w:tc>
      </w:tr>
      <w:tr w:rsidR="005574BE" w:rsidRPr="00BF6BD9" w:rsidTr="00310A9B">
        <w:trPr>
          <w:trHeight w:val="51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De la clausura de la casilla y la remisión al Consejo Distrital</w:t>
            </w:r>
          </w:p>
        </w:tc>
      </w:tr>
      <w:tr w:rsidR="005574BE" w:rsidRPr="00BF6BD9" w:rsidTr="00310A9B">
        <w:trPr>
          <w:trHeight w:val="51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Obtención de resultados electorales</w:t>
            </w: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Realización de los cómputos distritales</w:t>
            </w:r>
          </w:p>
        </w:tc>
      </w:tr>
      <w:tr w:rsidR="005574BE" w:rsidRPr="00BF6BD9" w:rsidTr="00310A9B">
        <w:trPr>
          <w:trHeight w:val="300"/>
          <w:jc w:val="center"/>
        </w:trPr>
        <w:tc>
          <w:tcPr>
            <w:tcW w:w="2405"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b/>
                <w:bCs/>
                <w:color w:val="000000"/>
                <w:sz w:val="20"/>
                <w:szCs w:val="20"/>
              </w:rPr>
            </w:pPr>
            <w:r w:rsidRPr="00BF6BD9">
              <w:rPr>
                <w:rFonts w:ascii="Arial" w:hAnsi="Arial" w:cs="Arial"/>
                <w:b/>
                <w:bCs/>
                <w:color w:val="000000"/>
                <w:sz w:val="20"/>
                <w:szCs w:val="20"/>
              </w:rPr>
              <w:t>Ley General en Materia de Delitos Electorales</w:t>
            </w:r>
          </w:p>
        </w:tc>
        <w:tc>
          <w:tcPr>
            <w:tcW w:w="2693"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Delitos Electorales</w:t>
            </w: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Objeto y Definiciones</w:t>
            </w:r>
          </w:p>
        </w:tc>
      </w:tr>
      <w:tr w:rsidR="005574BE" w:rsidRPr="00BF6BD9" w:rsidTr="00310A9B">
        <w:trPr>
          <w:trHeight w:val="30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Delitos en Materia Electoral</w:t>
            </w:r>
          </w:p>
        </w:tc>
      </w:tr>
      <w:tr w:rsidR="005574BE" w:rsidRPr="00BF6BD9" w:rsidTr="00310A9B">
        <w:trPr>
          <w:trHeight w:val="368"/>
          <w:jc w:val="center"/>
        </w:trPr>
        <w:tc>
          <w:tcPr>
            <w:tcW w:w="2405"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b/>
                <w:bCs/>
                <w:color w:val="000000"/>
                <w:sz w:val="20"/>
                <w:szCs w:val="20"/>
              </w:rPr>
            </w:pPr>
            <w:r w:rsidRPr="00BF6BD9">
              <w:rPr>
                <w:rFonts w:ascii="Arial" w:hAnsi="Arial" w:cs="Arial"/>
                <w:b/>
                <w:bCs/>
                <w:color w:val="000000"/>
                <w:sz w:val="20"/>
                <w:szCs w:val="20"/>
              </w:rPr>
              <w:t>Reglamento de Integración, funcionamiento y sesiones de los Consejos Distritales del Instituto Electoral de la Ciudad de México</w:t>
            </w:r>
          </w:p>
        </w:tc>
        <w:tc>
          <w:tcPr>
            <w:tcW w:w="2693"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De los Consejos Distritales</w:t>
            </w:r>
          </w:p>
        </w:tc>
        <w:tc>
          <w:tcPr>
            <w:tcW w:w="37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Integración y funciones</w:t>
            </w:r>
          </w:p>
        </w:tc>
      </w:tr>
      <w:tr w:rsidR="005574BE" w:rsidRPr="00BF6BD9" w:rsidTr="00310A9B">
        <w:trPr>
          <w:trHeight w:val="367"/>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Derechos y obligaciones de los integrantes de los Consejos Distritales</w:t>
            </w:r>
          </w:p>
        </w:tc>
      </w:tr>
      <w:tr w:rsidR="005574BE" w:rsidRPr="00BF6BD9" w:rsidTr="00310A9B">
        <w:trPr>
          <w:trHeight w:val="367"/>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Funciones y atribuciones de la Presidencia y Secretaría de los Consejos Distritales</w:t>
            </w:r>
          </w:p>
        </w:tc>
      </w:tr>
      <w:tr w:rsidR="005574BE" w:rsidRPr="00BF6BD9" w:rsidTr="00310A9B">
        <w:trPr>
          <w:trHeight w:val="30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Tipos de sesiones y convocatoria</w:t>
            </w:r>
          </w:p>
        </w:tc>
      </w:tr>
      <w:tr w:rsidR="005574BE" w:rsidRPr="00BF6BD9" w:rsidTr="00310A9B">
        <w:trPr>
          <w:trHeight w:val="30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Reglas para el inicio de las sesiones y duración</w:t>
            </w:r>
          </w:p>
        </w:tc>
      </w:tr>
      <w:tr w:rsidR="005574BE" w:rsidRPr="00BF6BD9" w:rsidTr="00310A9B">
        <w:trPr>
          <w:trHeight w:val="30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Desarrollo de sesiones</w:t>
            </w:r>
          </w:p>
        </w:tc>
      </w:tr>
      <w:tr w:rsidR="005574BE" w:rsidRPr="00BF6BD9" w:rsidTr="00310A9B">
        <w:trPr>
          <w:trHeight w:val="30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Votaciones</w:t>
            </w:r>
          </w:p>
        </w:tc>
      </w:tr>
      <w:tr w:rsidR="005574BE" w:rsidRPr="00BF6BD9" w:rsidTr="00310A9B">
        <w:trPr>
          <w:trHeight w:val="30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Suspensión de sesiones</w:t>
            </w:r>
          </w:p>
        </w:tc>
      </w:tr>
      <w:tr w:rsidR="005574BE" w:rsidRPr="00BF6BD9" w:rsidTr="00310A9B">
        <w:trPr>
          <w:trHeight w:val="30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Actas de las sesiones</w:t>
            </w:r>
          </w:p>
        </w:tc>
      </w:tr>
      <w:tr w:rsidR="005574BE" w:rsidRPr="00BF6BD9" w:rsidTr="00310A9B">
        <w:trPr>
          <w:trHeight w:val="30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Publicación de Acuerdos y resoluciones</w:t>
            </w:r>
          </w:p>
        </w:tc>
      </w:tr>
      <w:tr w:rsidR="005574BE" w:rsidRPr="00BF6BD9" w:rsidTr="00310A9B">
        <w:trPr>
          <w:trHeight w:val="30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Reuniones y recorridos de trabajo</w:t>
            </w:r>
          </w:p>
        </w:tc>
      </w:tr>
      <w:tr w:rsidR="005574BE" w:rsidRPr="00BF6BD9" w:rsidTr="00310A9B">
        <w:trPr>
          <w:trHeight w:val="30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Comisiones Distritales</w:t>
            </w:r>
          </w:p>
        </w:tc>
        <w:tc>
          <w:tcPr>
            <w:tcW w:w="37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Integración y funcionamiento</w:t>
            </w:r>
          </w:p>
        </w:tc>
      </w:tr>
      <w:tr w:rsidR="005574BE" w:rsidRPr="00BF6BD9" w:rsidTr="00310A9B">
        <w:trPr>
          <w:trHeight w:val="30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Presidencia</w:t>
            </w:r>
          </w:p>
        </w:tc>
      </w:tr>
      <w:tr w:rsidR="005574BE" w:rsidRPr="00BF6BD9" w:rsidTr="00310A9B">
        <w:trPr>
          <w:trHeight w:val="30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Sesiones</w:t>
            </w:r>
          </w:p>
        </w:tc>
      </w:tr>
      <w:tr w:rsidR="005574BE" w:rsidRPr="00BF6BD9" w:rsidTr="00310A9B">
        <w:trPr>
          <w:trHeight w:val="30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Faltas y sanciones de los Consejeros Distritales y del procedimiento para la imposición de sanciones</w:t>
            </w:r>
          </w:p>
        </w:tc>
        <w:tc>
          <w:tcPr>
            <w:tcW w:w="37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Faltas y sanciones de los Consejeros Distritales</w:t>
            </w:r>
          </w:p>
        </w:tc>
      </w:tr>
      <w:tr w:rsidR="005574BE" w:rsidRPr="00BF6BD9" w:rsidTr="00310A9B">
        <w:trPr>
          <w:trHeight w:val="300"/>
          <w:jc w:val="center"/>
        </w:trPr>
        <w:tc>
          <w:tcPr>
            <w:tcW w:w="24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b/>
                <w:bCs/>
                <w:color w:val="000000"/>
                <w:sz w:val="20"/>
                <w:szCs w:val="20"/>
              </w:rPr>
            </w:pPr>
          </w:p>
        </w:tc>
        <w:tc>
          <w:tcPr>
            <w:tcW w:w="2693"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color w:val="000000"/>
                <w:sz w:val="20"/>
                <w:szCs w:val="20"/>
              </w:rPr>
            </w:pPr>
          </w:p>
        </w:tc>
        <w:tc>
          <w:tcPr>
            <w:tcW w:w="37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74BE" w:rsidRPr="00BF6BD9" w:rsidRDefault="005574BE" w:rsidP="00310A9B">
            <w:pPr>
              <w:spacing w:after="0" w:line="240" w:lineRule="auto"/>
              <w:rPr>
                <w:rFonts w:ascii="Arial" w:hAnsi="Arial" w:cs="Arial"/>
                <w:color w:val="000000"/>
                <w:sz w:val="20"/>
                <w:szCs w:val="20"/>
              </w:rPr>
            </w:pPr>
            <w:r w:rsidRPr="00BF6BD9">
              <w:rPr>
                <w:rFonts w:ascii="Arial" w:hAnsi="Arial" w:cs="Arial"/>
                <w:color w:val="000000"/>
                <w:sz w:val="20"/>
                <w:szCs w:val="20"/>
              </w:rPr>
              <w:t>Procedimiento para la imposición de sanciones</w:t>
            </w:r>
          </w:p>
        </w:tc>
      </w:tr>
    </w:tbl>
    <w:p w:rsidR="005574BE" w:rsidRPr="00BF6BD9" w:rsidRDefault="005574BE" w:rsidP="005574BE">
      <w:pPr>
        <w:spacing w:after="0" w:line="240" w:lineRule="auto"/>
        <w:rPr>
          <w:rFonts w:ascii="Arial" w:hAnsi="Arial" w:cs="Arial"/>
        </w:rPr>
      </w:pPr>
    </w:p>
    <w:p w:rsidR="005574BE" w:rsidRPr="00BF6BD9" w:rsidRDefault="005574BE" w:rsidP="005574BE">
      <w:pPr>
        <w:pStyle w:val="Default"/>
        <w:numPr>
          <w:ilvl w:val="0"/>
          <w:numId w:val="4"/>
        </w:numPr>
        <w:jc w:val="both"/>
        <w:rPr>
          <w:rFonts w:ascii="Arial" w:hAnsi="Arial" w:cs="Arial"/>
          <w:b/>
          <w:bCs/>
          <w:sz w:val="26"/>
          <w:szCs w:val="26"/>
        </w:rPr>
      </w:pPr>
      <w:bookmarkStart w:id="5" w:name="_Toc495361420"/>
      <w:r w:rsidRPr="00BF6BD9">
        <w:rPr>
          <w:rFonts w:ascii="Arial" w:hAnsi="Arial" w:cs="Arial"/>
          <w:b/>
          <w:bCs/>
          <w:sz w:val="26"/>
          <w:szCs w:val="26"/>
        </w:rPr>
        <w:t>Indicaciones para la aplicación del examen</w:t>
      </w:r>
      <w:bookmarkEnd w:id="5"/>
    </w:p>
    <w:p w:rsidR="005574BE" w:rsidRPr="00BF6BD9" w:rsidRDefault="005574BE" w:rsidP="005574BE">
      <w:pPr>
        <w:pStyle w:val="Default"/>
        <w:rPr>
          <w:rFonts w:ascii="Arial" w:hAnsi="Arial" w:cs="Arial"/>
          <w:color w:val="auto"/>
          <w:sz w:val="22"/>
          <w:szCs w:val="22"/>
        </w:rPr>
      </w:pPr>
      <w:r w:rsidRPr="00BF6BD9">
        <w:rPr>
          <w:rFonts w:ascii="Arial" w:hAnsi="Arial" w:cs="Arial"/>
          <w:color w:val="auto"/>
          <w:sz w:val="22"/>
          <w:szCs w:val="22"/>
        </w:rPr>
        <w:t xml:space="preserve"> </w:t>
      </w:r>
    </w:p>
    <w:p w:rsidR="005574BE" w:rsidRPr="00BF6BD9" w:rsidRDefault="005574BE" w:rsidP="005574BE">
      <w:pPr>
        <w:shd w:val="clear" w:color="auto" w:fill="FFFFFF" w:themeFill="background1"/>
        <w:spacing w:after="0" w:line="240" w:lineRule="auto"/>
        <w:ind w:left="851" w:right="877"/>
        <w:jc w:val="both"/>
        <w:rPr>
          <w:rFonts w:ascii="Arial" w:hAnsi="Arial" w:cs="Arial"/>
          <w:lang w:val="es-ES"/>
        </w:rPr>
      </w:pPr>
      <w:r w:rsidRPr="00BF6BD9">
        <w:rPr>
          <w:rFonts w:ascii="Arial" w:hAnsi="Arial" w:cs="Arial"/>
          <w:lang w:val="es-ES"/>
        </w:rPr>
        <w:t xml:space="preserve">El Examen de Conocimientos, como lo establece la Convocatoria se llevará a cabo el día </w:t>
      </w:r>
      <w:r w:rsidR="00A24BEA">
        <w:rPr>
          <w:rFonts w:ascii="Arial" w:hAnsi="Arial" w:cs="Arial"/>
          <w:b/>
          <w:lang w:val="es-ES"/>
        </w:rPr>
        <w:t>24</w:t>
      </w:r>
      <w:r w:rsidRPr="00BF6BD9">
        <w:rPr>
          <w:rFonts w:ascii="Arial" w:hAnsi="Arial" w:cs="Arial"/>
          <w:b/>
          <w:lang w:val="es-ES"/>
        </w:rPr>
        <w:t xml:space="preserve"> de </w:t>
      </w:r>
      <w:r w:rsidR="00A24BEA">
        <w:rPr>
          <w:rFonts w:ascii="Arial" w:hAnsi="Arial" w:cs="Arial"/>
          <w:b/>
          <w:lang w:val="es-ES"/>
        </w:rPr>
        <w:t xml:space="preserve">febrero </w:t>
      </w:r>
      <w:r w:rsidRPr="00BF6BD9">
        <w:rPr>
          <w:rFonts w:ascii="Arial" w:hAnsi="Arial" w:cs="Arial"/>
          <w:b/>
          <w:lang w:val="es-ES"/>
        </w:rPr>
        <w:t xml:space="preserve">de </w:t>
      </w:r>
      <w:r w:rsidR="00A24BEA">
        <w:rPr>
          <w:rFonts w:ascii="Arial" w:hAnsi="Arial" w:cs="Arial"/>
          <w:b/>
          <w:lang w:val="es-ES"/>
        </w:rPr>
        <w:t xml:space="preserve">2018 </w:t>
      </w:r>
      <w:r w:rsidRPr="00BF6BD9">
        <w:rPr>
          <w:rFonts w:ascii="Arial" w:hAnsi="Arial" w:cs="Arial"/>
          <w:lang w:val="es-ES"/>
        </w:rPr>
        <w:t>en la sede o sedes que determine el Instituto Electoral.</w:t>
      </w:r>
    </w:p>
    <w:p w:rsidR="005574BE" w:rsidRPr="00BF6BD9" w:rsidRDefault="005574BE" w:rsidP="005574BE">
      <w:pPr>
        <w:shd w:val="clear" w:color="auto" w:fill="FFFFFF" w:themeFill="background1"/>
        <w:spacing w:after="0" w:line="240" w:lineRule="auto"/>
        <w:ind w:left="851" w:right="877"/>
        <w:jc w:val="both"/>
        <w:rPr>
          <w:rFonts w:ascii="Arial" w:hAnsi="Arial" w:cs="Arial"/>
          <w:lang w:val="es-ES"/>
        </w:rPr>
      </w:pPr>
    </w:p>
    <w:p w:rsidR="005574BE" w:rsidRPr="00BF6BD9" w:rsidRDefault="005574BE" w:rsidP="005574BE">
      <w:pPr>
        <w:shd w:val="clear" w:color="auto" w:fill="FFFFFF" w:themeFill="background1"/>
        <w:spacing w:after="0" w:line="240" w:lineRule="auto"/>
        <w:ind w:left="851" w:right="877"/>
        <w:jc w:val="both"/>
        <w:rPr>
          <w:rFonts w:ascii="Arial" w:hAnsi="Arial" w:cs="Arial"/>
          <w:lang w:val="es-ES"/>
        </w:rPr>
      </w:pPr>
      <w:r w:rsidRPr="00BF6BD9">
        <w:rPr>
          <w:rFonts w:ascii="Arial" w:hAnsi="Arial" w:cs="Arial"/>
          <w:lang w:val="es-ES"/>
        </w:rPr>
        <w:t xml:space="preserve">A continuación, se despliegan las indicaciones generales que habrán de atender como aspirantes para la aplicación del examen:  </w:t>
      </w:r>
    </w:p>
    <w:p w:rsidR="005574BE" w:rsidRPr="00BF6BD9" w:rsidRDefault="005574BE" w:rsidP="005574BE">
      <w:pPr>
        <w:shd w:val="clear" w:color="auto" w:fill="FFFFFF" w:themeFill="background1"/>
        <w:spacing w:after="0" w:line="240" w:lineRule="auto"/>
        <w:ind w:left="851" w:right="877"/>
        <w:jc w:val="both"/>
        <w:rPr>
          <w:rFonts w:ascii="Arial" w:hAnsi="Arial" w:cs="Arial"/>
          <w:lang w:val="es-ES"/>
        </w:rPr>
      </w:pPr>
    </w:p>
    <w:p w:rsidR="005574BE" w:rsidRPr="00BF6BD9" w:rsidRDefault="005574BE" w:rsidP="005574BE">
      <w:pPr>
        <w:pStyle w:val="Default"/>
        <w:numPr>
          <w:ilvl w:val="0"/>
          <w:numId w:val="2"/>
        </w:numPr>
        <w:ind w:left="1571" w:right="877"/>
        <w:jc w:val="both"/>
        <w:rPr>
          <w:rFonts w:ascii="Arial" w:hAnsi="Arial" w:cs="Arial"/>
          <w:color w:val="auto"/>
          <w:sz w:val="22"/>
          <w:szCs w:val="22"/>
        </w:rPr>
      </w:pPr>
      <w:r w:rsidRPr="00BF6BD9">
        <w:rPr>
          <w:rFonts w:ascii="Arial" w:hAnsi="Arial" w:cs="Arial"/>
          <w:color w:val="auto"/>
          <w:sz w:val="22"/>
          <w:szCs w:val="22"/>
        </w:rPr>
        <w:t xml:space="preserve">La cita para a la aplicación del examen será por lo menos 30 minutos antes del horario establecido en la Convocatoria, y se dirigirán con el personal encargado de la aplicación del examen para llevar a cabo su registro. </w:t>
      </w:r>
    </w:p>
    <w:p w:rsidR="005574BE" w:rsidRPr="00BF6BD9" w:rsidRDefault="005574BE" w:rsidP="005574BE">
      <w:pPr>
        <w:pStyle w:val="Default"/>
        <w:ind w:left="851" w:right="877"/>
        <w:jc w:val="both"/>
        <w:rPr>
          <w:rFonts w:ascii="Arial" w:hAnsi="Arial" w:cs="Arial"/>
          <w:color w:val="auto"/>
          <w:sz w:val="22"/>
          <w:szCs w:val="22"/>
        </w:rPr>
      </w:pPr>
    </w:p>
    <w:p w:rsidR="005574BE" w:rsidRPr="00BF6BD9" w:rsidRDefault="005574BE" w:rsidP="005574BE">
      <w:pPr>
        <w:pStyle w:val="Default"/>
        <w:numPr>
          <w:ilvl w:val="0"/>
          <w:numId w:val="2"/>
        </w:numPr>
        <w:ind w:left="1571" w:right="877"/>
        <w:jc w:val="both"/>
        <w:rPr>
          <w:rFonts w:ascii="Arial" w:hAnsi="Arial" w:cs="Arial"/>
          <w:color w:val="auto"/>
          <w:sz w:val="22"/>
          <w:szCs w:val="22"/>
        </w:rPr>
      </w:pPr>
      <w:r w:rsidRPr="00BF6BD9">
        <w:rPr>
          <w:rFonts w:ascii="Arial" w:hAnsi="Arial" w:cs="Arial"/>
          <w:color w:val="auto"/>
          <w:sz w:val="22"/>
          <w:szCs w:val="22"/>
        </w:rPr>
        <w:t>El ingreso al lugar donde se lleve a cabo la aplicación del examen no será permitido a ninguna persona que no sea y compruebe ser aspirante registrado, por lo que se les solicitará que presenten alguno de los siguientes documentos de identificación oficial vigente:</w:t>
      </w:r>
    </w:p>
    <w:p w:rsidR="005574BE" w:rsidRPr="00BF6BD9" w:rsidRDefault="005574BE" w:rsidP="005574BE">
      <w:pPr>
        <w:pStyle w:val="Default"/>
        <w:ind w:right="877"/>
        <w:jc w:val="both"/>
        <w:rPr>
          <w:rFonts w:ascii="Arial" w:hAnsi="Arial" w:cs="Arial"/>
          <w:color w:val="auto"/>
          <w:sz w:val="22"/>
          <w:szCs w:val="22"/>
        </w:rPr>
      </w:pPr>
    </w:p>
    <w:p w:rsidR="005574BE" w:rsidRPr="00BF6BD9" w:rsidRDefault="005574BE" w:rsidP="005574BE">
      <w:pPr>
        <w:pStyle w:val="Default"/>
        <w:numPr>
          <w:ilvl w:val="3"/>
          <w:numId w:val="2"/>
        </w:numPr>
        <w:jc w:val="both"/>
        <w:rPr>
          <w:rFonts w:ascii="Arial" w:hAnsi="Arial" w:cs="Arial"/>
          <w:color w:val="auto"/>
          <w:sz w:val="22"/>
          <w:szCs w:val="22"/>
        </w:rPr>
      </w:pPr>
      <w:r w:rsidRPr="00BF6BD9">
        <w:rPr>
          <w:rFonts w:ascii="Arial" w:hAnsi="Arial" w:cs="Arial"/>
          <w:color w:val="auto"/>
          <w:sz w:val="22"/>
          <w:szCs w:val="22"/>
        </w:rPr>
        <w:t>Credencial para votar</w:t>
      </w:r>
    </w:p>
    <w:p w:rsidR="005574BE" w:rsidRPr="00BF6BD9" w:rsidRDefault="005574BE" w:rsidP="005574BE">
      <w:pPr>
        <w:pStyle w:val="Default"/>
        <w:numPr>
          <w:ilvl w:val="3"/>
          <w:numId w:val="2"/>
        </w:numPr>
        <w:jc w:val="both"/>
        <w:rPr>
          <w:rFonts w:ascii="Arial" w:hAnsi="Arial" w:cs="Arial"/>
          <w:color w:val="auto"/>
          <w:sz w:val="22"/>
          <w:szCs w:val="22"/>
        </w:rPr>
      </w:pPr>
      <w:r w:rsidRPr="00BF6BD9">
        <w:rPr>
          <w:rFonts w:ascii="Arial" w:hAnsi="Arial" w:cs="Arial"/>
          <w:color w:val="auto"/>
          <w:sz w:val="22"/>
          <w:szCs w:val="22"/>
        </w:rPr>
        <w:t>Cédula profesional</w:t>
      </w:r>
    </w:p>
    <w:p w:rsidR="005574BE" w:rsidRPr="00BF6BD9" w:rsidRDefault="005574BE" w:rsidP="005574BE">
      <w:pPr>
        <w:pStyle w:val="Default"/>
        <w:numPr>
          <w:ilvl w:val="3"/>
          <w:numId w:val="2"/>
        </w:numPr>
        <w:jc w:val="both"/>
        <w:rPr>
          <w:rFonts w:ascii="Arial" w:hAnsi="Arial" w:cs="Arial"/>
          <w:color w:val="auto"/>
          <w:sz w:val="22"/>
          <w:szCs w:val="22"/>
        </w:rPr>
      </w:pPr>
      <w:r w:rsidRPr="00BF6BD9">
        <w:rPr>
          <w:rFonts w:ascii="Arial" w:hAnsi="Arial" w:cs="Arial"/>
          <w:color w:val="auto"/>
          <w:sz w:val="22"/>
          <w:szCs w:val="22"/>
        </w:rPr>
        <w:t>Pasaporte vigente</w:t>
      </w:r>
    </w:p>
    <w:p w:rsidR="005574BE" w:rsidRPr="00BF6BD9" w:rsidRDefault="005574BE" w:rsidP="005574BE">
      <w:pPr>
        <w:pStyle w:val="Default"/>
        <w:numPr>
          <w:ilvl w:val="3"/>
          <w:numId w:val="2"/>
        </w:numPr>
        <w:jc w:val="both"/>
        <w:rPr>
          <w:rFonts w:ascii="Arial" w:hAnsi="Arial" w:cs="Arial"/>
          <w:color w:val="auto"/>
          <w:sz w:val="22"/>
          <w:szCs w:val="22"/>
        </w:rPr>
      </w:pPr>
      <w:r w:rsidRPr="00BF6BD9">
        <w:rPr>
          <w:rFonts w:ascii="Arial" w:hAnsi="Arial" w:cs="Arial"/>
          <w:color w:val="auto"/>
          <w:sz w:val="22"/>
          <w:szCs w:val="22"/>
        </w:rPr>
        <w:t>Licencia para conducir o</w:t>
      </w:r>
    </w:p>
    <w:p w:rsidR="005574BE" w:rsidRPr="00BF6BD9" w:rsidRDefault="005574BE" w:rsidP="005574BE">
      <w:pPr>
        <w:pStyle w:val="Default"/>
        <w:numPr>
          <w:ilvl w:val="3"/>
          <w:numId w:val="2"/>
        </w:numPr>
        <w:jc w:val="both"/>
        <w:rPr>
          <w:rFonts w:ascii="Arial" w:hAnsi="Arial" w:cs="Arial"/>
          <w:color w:val="auto"/>
          <w:sz w:val="22"/>
          <w:szCs w:val="22"/>
        </w:rPr>
      </w:pPr>
      <w:r w:rsidRPr="00BF6BD9">
        <w:rPr>
          <w:rFonts w:ascii="Arial" w:hAnsi="Arial" w:cs="Arial"/>
          <w:color w:val="auto"/>
          <w:sz w:val="22"/>
          <w:szCs w:val="22"/>
        </w:rPr>
        <w:t>Credencial del Instituto Nacional de Personas Adultas Mayores.</w:t>
      </w:r>
    </w:p>
    <w:p w:rsidR="005574BE" w:rsidRPr="00BF6BD9" w:rsidRDefault="005574BE" w:rsidP="005574BE">
      <w:pPr>
        <w:pStyle w:val="Default"/>
        <w:ind w:left="720"/>
        <w:jc w:val="both"/>
        <w:rPr>
          <w:rFonts w:ascii="Arial" w:hAnsi="Arial" w:cs="Arial"/>
          <w:color w:val="auto"/>
          <w:sz w:val="22"/>
          <w:szCs w:val="22"/>
        </w:rPr>
      </w:pPr>
    </w:p>
    <w:p w:rsidR="005574BE" w:rsidRPr="00BF6BD9" w:rsidRDefault="005574BE" w:rsidP="005574BE">
      <w:pPr>
        <w:pStyle w:val="Default"/>
        <w:ind w:left="720" w:right="877"/>
        <w:jc w:val="both"/>
        <w:rPr>
          <w:rFonts w:ascii="Arial" w:hAnsi="Arial" w:cs="Arial"/>
          <w:color w:val="auto"/>
          <w:sz w:val="22"/>
          <w:szCs w:val="22"/>
        </w:rPr>
      </w:pPr>
      <w:r w:rsidRPr="00BF6BD9">
        <w:rPr>
          <w:rFonts w:ascii="Arial" w:hAnsi="Arial" w:cs="Arial"/>
          <w:color w:val="auto"/>
          <w:sz w:val="22"/>
          <w:szCs w:val="22"/>
        </w:rPr>
        <w:t>Sin excepción, no será admitida ninguna otra.</w:t>
      </w:r>
    </w:p>
    <w:p w:rsidR="005574BE" w:rsidRPr="00BF6BD9" w:rsidRDefault="005574BE" w:rsidP="005574BE">
      <w:pPr>
        <w:pStyle w:val="Default"/>
        <w:ind w:left="720" w:right="877"/>
        <w:jc w:val="both"/>
        <w:rPr>
          <w:rFonts w:ascii="Arial" w:hAnsi="Arial" w:cs="Arial"/>
          <w:color w:val="auto"/>
          <w:sz w:val="22"/>
          <w:szCs w:val="22"/>
        </w:rPr>
      </w:pPr>
    </w:p>
    <w:p w:rsidR="005574BE" w:rsidRPr="00BF6BD9" w:rsidRDefault="005574BE" w:rsidP="005574BE">
      <w:pPr>
        <w:pStyle w:val="Default"/>
        <w:numPr>
          <w:ilvl w:val="0"/>
          <w:numId w:val="2"/>
        </w:numPr>
        <w:ind w:left="1571" w:right="877"/>
        <w:jc w:val="both"/>
        <w:rPr>
          <w:rFonts w:ascii="Arial" w:hAnsi="Arial" w:cs="Arial"/>
          <w:color w:val="auto"/>
          <w:sz w:val="22"/>
          <w:szCs w:val="22"/>
        </w:rPr>
      </w:pPr>
      <w:r w:rsidRPr="00BF6BD9">
        <w:rPr>
          <w:rFonts w:ascii="Arial" w:hAnsi="Arial" w:cs="Arial"/>
          <w:color w:val="auto"/>
          <w:sz w:val="22"/>
          <w:szCs w:val="22"/>
        </w:rPr>
        <w:t xml:space="preserve">Tener presente en todo momento el número de folio asignado durante el registro al </w:t>
      </w:r>
      <w:r w:rsidRPr="00BF6BD9">
        <w:rPr>
          <w:rFonts w:ascii="Arial" w:hAnsi="Arial" w:cs="Arial"/>
          <w:color w:val="auto"/>
          <w:sz w:val="22"/>
          <w:szCs w:val="22"/>
        </w:rPr>
        <w:lastRenderedPageBreak/>
        <w:t xml:space="preserve">concurso, por lo cual, las y los aspirantes deberán llevar el comprobante impreso de dicho registro.  </w:t>
      </w:r>
    </w:p>
    <w:p w:rsidR="005574BE" w:rsidRPr="00BF6BD9" w:rsidRDefault="005574BE" w:rsidP="005574BE">
      <w:pPr>
        <w:pStyle w:val="Default"/>
        <w:ind w:left="1571" w:right="877"/>
        <w:jc w:val="both"/>
        <w:rPr>
          <w:rFonts w:ascii="Arial" w:hAnsi="Arial" w:cs="Arial"/>
          <w:color w:val="auto"/>
          <w:sz w:val="22"/>
          <w:szCs w:val="22"/>
        </w:rPr>
      </w:pPr>
    </w:p>
    <w:p w:rsidR="005574BE" w:rsidRPr="00BF6BD9" w:rsidRDefault="005574BE" w:rsidP="005574BE">
      <w:pPr>
        <w:pStyle w:val="Default"/>
        <w:numPr>
          <w:ilvl w:val="0"/>
          <w:numId w:val="2"/>
        </w:numPr>
        <w:ind w:left="1571" w:right="877"/>
        <w:jc w:val="both"/>
        <w:rPr>
          <w:rFonts w:ascii="Arial" w:hAnsi="Arial" w:cs="Arial"/>
          <w:color w:val="auto"/>
          <w:sz w:val="22"/>
          <w:szCs w:val="22"/>
        </w:rPr>
      </w:pPr>
      <w:r w:rsidRPr="00BF6BD9">
        <w:rPr>
          <w:rFonts w:ascii="Arial" w:hAnsi="Arial" w:cs="Arial"/>
          <w:color w:val="auto"/>
          <w:sz w:val="22"/>
          <w:szCs w:val="22"/>
        </w:rPr>
        <w:t xml:space="preserve">A cada participante, una vez iniciada la aplicación del examen, se le entregará en sobre sellado el cuaderno de examen y hoja </w:t>
      </w:r>
      <w:proofErr w:type="spellStart"/>
      <w:r w:rsidRPr="00BF6BD9">
        <w:rPr>
          <w:rFonts w:ascii="Arial" w:hAnsi="Arial" w:cs="Arial"/>
          <w:color w:val="auto"/>
          <w:sz w:val="22"/>
          <w:szCs w:val="22"/>
        </w:rPr>
        <w:t>Cydata</w:t>
      </w:r>
      <w:proofErr w:type="spellEnd"/>
      <w:r w:rsidRPr="00BF6BD9">
        <w:rPr>
          <w:rFonts w:ascii="Arial" w:hAnsi="Arial" w:cs="Arial"/>
          <w:color w:val="auto"/>
          <w:sz w:val="22"/>
          <w:szCs w:val="22"/>
        </w:rPr>
        <w:t xml:space="preserve"> (aquella que cuenta con óvalos que se rellenan y que se califican con escáner de lectura óptica), la cual llenará con su nombre y rellenarán los óvalos referentes al folio y númer</w:t>
      </w:r>
      <w:r w:rsidR="00A24BEA">
        <w:rPr>
          <w:rFonts w:ascii="Arial" w:hAnsi="Arial" w:cs="Arial"/>
          <w:color w:val="auto"/>
          <w:sz w:val="22"/>
          <w:szCs w:val="22"/>
        </w:rPr>
        <w:t>o correspondiente al Distrito.</w:t>
      </w:r>
    </w:p>
    <w:p w:rsidR="005574BE" w:rsidRPr="00BF6BD9" w:rsidRDefault="005574BE" w:rsidP="005574BE">
      <w:pPr>
        <w:pStyle w:val="Default"/>
        <w:ind w:left="1080" w:right="877" w:firstLine="45"/>
        <w:jc w:val="both"/>
        <w:rPr>
          <w:rFonts w:ascii="Arial" w:hAnsi="Arial" w:cs="Arial"/>
          <w:color w:val="auto"/>
          <w:sz w:val="22"/>
          <w:szCs w:val="22"/>
        </w:rPr>
      </w:pPr>
    </w:p>
    <w:p w:rsidR="005574BE" w:rsidRPr="00BF6BD9" w:rsidRDefault="005574BE" w:rsidP="005574BE">
      <w:pPr>
        <w:pStyle w:val="Default"/>
        <w:numPr>
          <w:ilvl w:val="0"/>
          <w:numId w:val="2"/>
        </w:numPr>
        <w:ind w:left="1571" w:right="877"/>
        <w:jc w:val="both"/>
        <w:rPr>
          <w:rFonts w:ascii="Arial" w:hAnsi="Arial" w:cs="Arial"/>
          <w:color w:val="auto"/>
          <w:sz w:val="22"/>
          <w:szCs w:val="22"/>
        </w:rPr>
      </w:pPr>
      <w:r w:rsidRPr="00BF6BD9">
        <w:rPr>
          <w:rFonts w:ascii="Arial" w:hAnsi="Arial" w:cs="Arial"/>
          <w:color w:val="auto"/>
          <w:sz w:val="22"/>
          <w:szCs w:val="22"/>
        </w:rPr>
        <w:t xml:space="preserve">Se le solicitará portar pluma negra o azul y lápiz y goma. </w:t>
      </w:r>
    </w:p>
    <w:p w:rsidR="005574BE" w:rsidRPr="00BF6BD9" w:rsidRDefault="005574BE" w:rsidP="005574BE">
      <w:pPr>
        <w:pStyle w:val="Default"/>
        <w:ind w:left="1571" w:right="877"/>
        <w:jc w:val="both"/>
        <w:rPr>
          <w:rFonts w:ascii="Arial" w:hAnsi="Arial" w:cs="Arial"/>
          <w:color w:val="auto"/>
          <w:sz w:val="22"/>
          <w:szCs w:val="22"/>
        </w:rPr>
      </w:pPr>
    </w:p>
    <w:p w:rsidR="005574BE" w:rsidRPr="00BF6BD9" w:rsidRDefault="005574BE" w:rsidP="005574BE">
      <w:pPr>
        <w:pStyle w:val="Default"/>
        <w:numPr>
          <w:ilvl w:val="0"/>
          <w:numId w:val="2"/>
        </w:numPr>
        <w:ind w:left="1571" w:right="877"/>
        <w:jc w:val="both"/>
        <w:rPr>
          <w:rFonts w:ascii="Arial" w:hAnsi="Arial" w:cs="Arial"/>
          <w:color w:val="auto"/>
          <w:sz w:val="22"/>
          <w:szCs w:val="22"/>
        </w:rPr>
      </w:pPr>
      <w:r w:rsidRPr="00BF6BD9">
        <w:rPr>
          <w:rFonts w:ascii="Arial" w:hAnsi="Arial" w:cs="Arial"/>
          <w:color w:val="auto"/>
          <w:sz w:val="22"/>
          <w:szCs w:val="22"/>
        </w:rPr>
        <w:t xml:space="preserve">No se contará con hojas </w:t>
      </w:r>
      <w:proofErr w:type="spellStart"/>
      <w:r w:rsidRPr="00BF6BD9">
        <w:rPr>
          <w:rFonts w:ascii="Arial" w:hAnsi="Arial" w:cs="Arial"/>
          <w:color w:val="auto"/>
          <w:sz w:val="22"/>
          <w:szCs w:val="22"/>
        </w:rPr>
        <w:t>Cydata</w:t>
      </w:r>
      <w:proofErr w:type="spellEnd"/>
      <w:r w:rsidRPr="00BF6BD9">
        <w:rPr>
          <w:rFonts w:ascii="Arial" w:hAnsi="Arial" w:cs="Arial"/>
          <w:color w:val="auto"/>
          <w:sz w:val="22"/>
          <w:szCs w:val="22"/>
        </w:rPr>
        <w:t xml:space="preserve"> de reposición (hoja de respuestas del examen). Se solicita tener sumo cuidado al momento de llenar los óvalos de la prueba, primero con lápiz y posteriormente con pluma negra o azul. </w:t>
      </w:r>
    </w:p>
    <w:p w:rsidR="005574BE" w:rsidRPr="00BF6BD9" w:rsidRDefault="005574BE" w:rsidP="005574BE">
      <w:pPr>
        <w:pStyle w:val="Default"/>
        <w:ind w:left="1571" w:right="877"/>
        <w:jc w:val="both"/>
        <w:rPr>
          <w:rFonts w:ascii="Arial" w:hAnsi="Arial" w:cs="Arial"/>
          <w:color w:val="auto"/>
          <w:sz w:val="22"/>
          <w:szCs w:val="22"/>
        </w:rPr>
      </w:pPr>
    </w:p>
    <w:p w:rsidR="005574BE" w:rsidRPr="00BF6BD9" w:rsidRDefault="005574BE" w:rsidP="005574BE">
      <w:pPr>
        <w:pStyle w:val="Default"/>
        <w:numPr>
          <w:ilvl w:val="0"/>
          <w:numId w:val="2"/>
        </w:numPr>
        <w:ind w:left="1571" w:right="877"/>
        <w:jc w:val="both"/>
        <w:rPr>
          <w:rFonts w:ascii="Arial" w:hAnsi="Arial" w:cs="Arial"/>
          <w:color w:val="auto"/>
          <w:sz w:val="22"/>
          <w:szCs w:val="22"/>
        </w:rPr>
      </w:pPr>
      <w:r w:rsidRPr="00BF6BD9">
        <w:rPr>
          <w:rFonts w:ascii="Arial" w:hAnsi="Arial" w:cs="Arial"/>
          <w:color w:val="auto"/>
          <w:sz w:val="22"/>
          <w:szCs w:val="22"/>
        </w:rPr>
        <w:t xml:space="preserve">Se tiene prohibido introducir bebidas y alimentos al lugar de aplicación del examen. </w:t>
      </w:r>
    </w:p>
    <w:p w:rsidR="005574BE" w:rsidRPr="00BF6BD9" w:rsidRDefault="005574BE" w:rsidP="005574BE">
      <w:pPr>
        <w:pStyle w:val="Default"/>
        <w:ind w:left="1571" w:right="877"/>
        <w:jc w:val="both"/>
        <w:rPr>
          <w:rFonts w:ascii="Arial" w:hAnsi="Arial" w:cs="Arial"/>
          <w:color w:val="auto"/>
          <w:sz w:val="22"/>
          <w:szCs w:val="22"/>
        </w:rPr>
      </w:pPr>
    </w:p>
    <w:p w:rsidR="005574BE" w:rsidRPr="00BF6BD9" w:rsidRDefault="005574BE" w:rsidP="005574BE">
      <w:pPr>
        <w:pStyle w:val="Default"/>
        <w:numPr>
          <w:ilvl w:val="0"/>
          <w:numId w:val="2"/>
        </w:numPr>
        <w:ind w:left="1571" w:right="877"/>
        <w:jc w:val="both"/>
        <w:rPr>
          <w:rFonts w:ascii="Arial" w:hAnsi="Arial" w:cs="Arial"/>
          <w:color w:val="auto"/>
          <w:sz w:val="22"/>
          <w:szCs w:val="22"/>
        </w:rPr>
      </w:pPr>
      <w:r w:rsidRPr="00BF6BD9">
        <w:rPr>
          <w:rFonts w:ascii="Arial" w:hAnsi="Arial" w:cs="Arial"/>
          <w:color w:val="auto"/>
          <w:sz w:val="22"/>
          <w:szCs w:val="22"/>
        </w:rPr>
        <w:t xml:space="preserve">Durante la aplicación, tampoco se podrá ingresar al lugar con: teléfonos celulares, tabletas de cómputo, memorias USB, cámaras fotográficas, audífonos, reproductores de audio y video ni cualquier otro dispositivo de comunicación. </w:t>
      </w:r>
    </w:p>
    <w:sectPr w:rsidR="005574BE" w:rsidRPr="00BF6BD9" w:rsidSect="005574BE">
      <w:headerReference w:type="default" r:id="rId7"/>
      <w:footerReference w:type="default" r:id="rId8"/>
      <w:pgSz w:w="12240" w:h="15840"/>
      <w:pgMar w:top="1452" w:right="851" w:bottom="1418" w:left="851" w:header="149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574BE" w:rsidRDefault="005574BE" w:rsidP="005574BE">
      <w:pPr>
        <w:spacing w:after="0" w:line="240" w:lineRule="auto"/>
      </w:pPr>
      <w:r>
        <w:separator/>
      </w:r>
    </w:p>
  </w:endnote>
  <w:endnote w:type="continuationSeparator" w:id="0">
    <w:p w:rsidR="005574BE" w:rsidRDefault="005574BE" w:rsidP="005574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10665636"/>
      <w:docPartObj>
        <w:docPartGallery w:val="Page Numbers (Bottom of Page)"/>
        <w:docPartUnique/>
      </w:docPartObj>
    </w:sdtPr>
    <w:sdtEndPr/>
    <w:sdtContent>
      <w:p w:rsidR="00FF7106" w:rsidRDefault="00763FF7" w:rsidP="00BB3A20">
        <w:pPr>
          <w:pStyle w:val="Piedepgina"/>
          <w:ind w:right="877"/>
          <w:jc w:val="right"/>
        </w:pPr>
        <w:r>
          <w:fldChar w:fldCharType="begin"/>
        </w:r>
        <w:r>
          <w:instrText>PAGE   \* MERGEFORMAT</w:instrText>
        </w:r>
        <w:r>
          <w:fldChar w:fldCharType="separate"/>
        </w:r>
        <w:r w:rsidR="00AE2B9D" w:rsidRPr="00AE2B9D">
          <w:rPr>
            <w:noProof/>
            <w:lang w:val="es-ES"/>
          </w:rPr>
          <w:t>1</w:t>
        </w:r>
        <w:r>
          <w:rPr>
            <w:noProof/>
            <w:lang w:val="es-ES"/>
          </w:rPr>
          <w:fldChar w:fldCharType="end"/>
        </w:r>
      </w:p>
    </w:sdtContent>
  </w:sdt>
  <w:p w:rsidR="00FF7106" w:rsidRDefault="00AE2B9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574BE" w:rsidRDefault="005574BE" w:rsidP="005574BE">
      <w:pPr>
        <w:spacing w:after="0" w:line="240" w:lineRule="auto"/>
      </w:pPr>
      <w:r>
        <w:separator/>
      </w:r>
    </w:p>
  </w:footnote>
  <w:footnote w:type="continuationSeparator" w:id="0">
    <w:p w:rsidR="005574BE" w:rsidRDefault="005574BE" w:rsidP="005574BE">
      <w:pPr>
        <w:spacing w:after="0" w:line="240" w:lineRule="auto"/>
      </w:pPr>
      <w:r>
        <w:continuationSeparator/>
      </w:r>
    </w:p>
  </w:footnote>
  <w:footnote w:id="1">
    <w:p w:rsidR="005574BE" w:rsidRPr="005574BE" w:rsidRDefault="005574BE" w:rsidP="005574BE">
      <w:pPr>
        <w:pStyle w:val="Default"/>
        <w:jc w:val="both"/>
        <w:rPr>
          <w:rFonts w:ascii="Arial" w:hAnsi="Arial" w:cs="Arial"/>
          <w:sz w:val="16"/>
          <w:szCs w:val="16"/>
        </w:rPr>
      </w:pPr>
      <w:r w:rsidRPr="00E04177">
        <w:rPr>
          <w:sz w:val="20"/>
          <w:szCs w:val="20"/>
          <w:vertAlign w:val="superscript"/>
        </w:rPr>
        <w:footnoteRef/>
      </w:r>
      <w:r w:rsidRPr="00E04177">
        <w:rPr>
          <w:sz w:val="20"/>
          <w:szCs w:val="20"/>
          <w:vertAlign w:val="superscript"/>
        </w:rPr>
        <w:t xml:space="preserve"> </w:t>
      </w:r>
      <w:r w:rsidRPr="005574BE">
        <w:rPr>
          <w:rFonts w:ascii="Arial" w:hAnsi="Arial" w:cs="Arial"/>
          <w:sz w:val="16"/>
          <w:szCs w:val="16"/>
        </w:rPr>
        <w:t xml:space="preserve">Comité Técnico para la construcción de exámenes. “Material de apoyo para el taller de elaboración de reactivos del CENEVAL. </w:t>
      </w:r>
      <w:r w:rsidRPr="005574BE">
        <w:rPr>
          <w:rFonts w:ascii="Arial" w:hAnsi="Arial" w:cs="Arial"/>
          <w:i/>
          <w:sz w:val="16"/>
          <w:szCs w:val="16"/>
        </w:rPr>
        <w:t>Marcos de Referencia</w:t>
      </w:r>
      <w:r w:rsidRPr="005574BE">
        <w:rPr>
          <w:rFonts w:ascii="Arial" w:hAnsi="Arial" w:cs="Arial"/>
          <w:sz w:val="16"/>
          <w:szCs w:val="16"/>
        </w:rPr>
        <w:t xml:space="preserve"> 3”. CENEVAL, México, 2009. P.p. 14-28.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7106" w:rsidRDefault="00763FF7">
    <w:pPr>
      <w:pStyle w:val="Encabezado"/>
    </w:pPr>
    <w:r>
      <w:rPr>
        <w:noProof/>
        <w:lang w:eastAsia="es-MX"/>
      </w:rPr>
      <mc:AlternateContent>
        <mc:Choice Requires="wps">
          <w:drawing>
            <wp:anchor distT="45720" distB="45720" distL="114300" distR="114300" simplePos="0" relativeHeight="251660288" behindDoc="0" locked="0" layoutInCell="1" allowOverlap="1" wp14:anchorId="3359D686" wp14:editId="1887AC4C">
              <wp:simplePos x="0" y="0"/>
              <wp:positionH relativeFrom="margin">
                <wp:posOffset>2653030</wp:posOffset>
              </wp:positionH>
              <wp:positionV relativeFrom="paragraph">
                <wp:posOffset>-366395</wp:posOffset>
              </wp:positionV>
              <wp:extent cx="3781425" cy="762000"/>
              <wp:effectExtent l="0" t="0" r="9525" b="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1425" cy="762000"/>
                      </a:xfrm>
                      <a:prstGeom prst="rect">
                        <a:avLst/>
                      </a:prstGeom>
                      <a:solidFill>
                        <a:srgbClr val="FFFFFF"/>
                      </a:solidFill>
                      <a:ln w="9525">
                        <a:solidFill>
                          <a:schemeClr val="bg1"/>
                        </a:solidFill>
                        <a:miter lim="800000"/>
                        <a:headEnd/>
                        <a:tailEnd/>
                      </a:ln>
                    </wps:spPr>
                    <wps:txbx>
                      <w:txbxContent>
                        <w:p w:rsidR="005574BE" w:rsidRPr="00A80C7E" w:rsidRDefault="005574BE" w:rsidP="005574BE">
                          <w:pPr>
                            <w:jc w:val="both"/>
                            <w:rPr>
                              <w:rFonts w:ascii="Arial" w:hAnsi="Arial" w:cs="Arial"/>
                              <w:b/>
                            </w:rPr>
                          </w:pPr>
                          <w:r>
                            <w:rPr>
                              <w:rFonts w:ascii="Arial" w:hAnsi="Arial" w:cs="Arial"/>
                              <w:b/>
                            </w:rPr>
                            <w:t>Proceso de s</w:t>
                          </w:r>
                          <w:r w:rsidRPr="00A80C7E">
                            <w:rPr>
                              <w:rFonts w:ascii="Arial" w:hAnsi="Arial" w:cs="Arial"/>
                              <w:b/>
                            </w:rPr>
                            <w:t xml:space="preserve">elección y designación al cargo de </w:t>
                          </w:r>
                          <w:proofErr w:type="gramStart"/>
                          <w:r w:rsidRPr="00A80C7E">
                            <w:rPr>
                              <w:rFonts w:ascii="Arial" w:hAnsi="Arial" w:cs="Arial"/>
                              <w:b/>
                            </w:rPr>
                            <w:t>Consejera</w:t>
                          </w:r>
                          <w:proofErr w:type="gramEnd"/>
                          <w:r w:rsidRPr="00A80C7E">
                            <w:rPr>
                              <w:rFonts w:ascii="Arial" w:hAnsi="Arial" w:cs="Arial"/>
                              <w:b/>
                            </w:rPr>
                            <w:t xml:space="preserve"> o Consejero Distrital para</w:t>
                          </w:r>
                          <w:r>
                            <w:rPr>
                              <w:rFonts w:ascii="Arial" w:hAnsi="Arial" w:cs="Arial"/>
                              <w:b/>
                            </w:rPr>
                            <w:t xml:space="preserve"> el Proceso Electoral Local Ordinario</w:t>
                          </w:r>
                          <w:r w:rsidRPr="00A80C7E">
                            <w:rPr>
                              <w:rFonts w:ascii="Arial" w:hAnsi="Arial" w:cs="Arial"/>
                              <w:b/>
                            </w:rPr>
                            <w:t xml:space="preserve"> 2017-2018</w:t>
                          </w:r>
                          <w:r>
                            <w:rPr>
                              <w:rFonts w:ascii="Arial" w:hAnsi="Arial" w:cs="Arial"/>
                              <w:b/>
                            </w:rPr>
                            <w:t xml:space="preserve"> (segunda convocatoria)</w:t>
                          </w:r>
                        </w:p>
                        <w:p w:rsidR="00FF7106" w:rsidRPr="00A80C7E" w:rsidRDefault="00AE2B9D" w:rsidP="00FF72CC">
                          <w:pPr>
                            <w:jc w:val="both"/>
                            <w:rPr>
                              <w:rFonts w:ascii="Arial" w:hAnsi="Arial" w:cs="Arial"/>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359D686" id="_x0000_t202" coordsize="21600,21600" o:spt="202" path="m,l,21600r21600,l21600,xe">
              <v:stroke joinstyle="miter"/>
              <v:path gradientshapeok="t" o:connecttype="rect"/>
            </v:shapetype>
            <v:shape id="Cuadro de texto 2" o:spid="_x0000_s1026" type="#_x0000_t202" style="position:absolute;margin-left:208.9pt;margin-top:-28.85pt;width:297.75pt;height:60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" strokecolor="white [3212]">
              <v:textbox>
                <w:txbxContent>
                  <w:p w:rsidR="005574BE" w:rsidRPr="00A80C7E" w:rsidRDefault="005574BE" w:rsidP="005574BE">
                    <w:pPr>
                      <w:jc w:val="both"/>
                      <w:rPr>
                        <w:rFonts w:ascii="Arial" w:hAnsi="Arial" w:cs="Arial"/>
                        <w:b/>
                      </w:rPr>
                    </w:pPr>
                    <w:r>
                      <w:rPr>
                        <w:rFonts w:ascii="Arial" w:hAnsi="Arial" w:cs="Arial"/>
                        <w:b/>
                      </w:rPr>
                      <w:t>Proceso de s</w:t>
                    </w:r>
                    <w:r w:rsidRPr="00A80C7E">
                      <w:rPr>
                        <w:rFonts w:ascii="Arial" w:hAnsi="Arial" w:cs="Arial"/>
                        <w:b/>
                      </w:rPr>
                      <w:t xml:space="preserve">elección y designación al cargo de </w:t>
                    </w:r>
                    <w:proofErr w:type="gramStart"/>
                    <w:r w:rsidRPr="00A80C7E">
                      <w:rPr>
                        <w:rFonts w:ascii="Arial" w:hAnsi="Arial" w:cs="Arial"/>
                        <w:b/>
                      </w:rPr>
                      <w:t>Consejera</w:t>
                    </w:r>
                    <w:proofErr w:type="gramEnd"/>
                    <w:r w:rsidRPr="00A80C7E">
                      <w:rPr>
                        <w:rFonts w:ascii="Arial" w:hAnsi="Arial" w:cs="Arial"/>
                        <w:b/>
                      </w:rPr>
                      <w:t xml:space="preserve"> o Consejero Distrital para</w:t>
                    </w:r>
                    <w:r>
                      <w:rPr>
                        <w:rFonts w:ascii="Arial" w:hAnsi="Arial" w:cs="Arial"/>
                        <w:b/>
                      </w:rPr>
                      <w:t xml:space="preserve"> el Proceso Electoral Local Ordinario</w:t>
                    </w:r>
                    <w:r w:rsidRPr="00A80C7E">
                      <w:rPr>
                        <w:rFonts w:ascii="Arial" w:hAnsi="Arial" w:cs="Arial"/>
                        <w:b/>
                      </w:rPr>
                      <w:t xml:space="preserve"> 2017-2018</w:t>
                    </w:r>
                    <w:r>
                      <w:rPr>
                        <w:rFonts w:ascii="Arial" w:hAnsi="Arial" w:cs="Arial"/>
                        <w:b/>
                      </w:rPr>
                      <w:t xml:space="preserve"> (segunda convocatoria)</w:t>
                    </w:r>
                  </w:p>
                  <w:p w:rsidR="00FF7106" w:rsidRPr="00A80C7E" w:rsidRDefault="00AE2B9D" w:rsidP="00FF72CC">
                    <w:pPr>
                      <w:jc w:val="both"/>
                      <w:rPr>
                        <w:rFonts w:ascii="Arial" w:hAnsi="Arial" w:cs="Arial"/>
                        <w:b/>
                      </w:rPr>
                    </w:pPr>
                  </w:p>
                </w:txbxContent>
              </v:textbox>
              <w10:wrap type="square" anchorx="margin"/>
            </v:shape>
          </w:pict>
        </mc:Fallback>
      </mc:AlternateContent>
    </w:r>
    <w:r w:rsidRPr="00C72DDB">
      <w:rPr>
        <w:rFonts w:ascii="Arial" w:eastAsia="Calibri" w:hAnsi="Arial" w:cs="Arial"/>
        <w:b/>
        <w:noProof/>
        <w:sz w:val="26"/>
        <w:szCs w:val="26"/>
        <w:lang w:eastAsia="es-MX"/>
      </w:rPr>
      <w:drawing>
        <wp:anchor distT="0" distB="0" distL="114300" distR="114300" simplePos="0" relativeHeight="251659264" behindDoc="0" locked="0" layoutInCell="1" allowOverlap="1" wp14:anchorId="27E99C61" wp14:editId="4820F4A1">
          <wp:simplePos x="0" y="0"/>
          <wp:positionH relativeFrom="margin">
            <wp:posOffset>273161</wp:posOffset>
          </wp:positionH>
          <wp:positionV relativeFrom="paragraph">
            <wp:posOffset>-561643</wp:posOffset>
          </wp:positionV>
          <wp:extent cx="1552575" cy="1174750"/>
          <wp:effectExtent l="0" t="0" r="0" b="0"/>
          <wp:wrapTopAndBottom/>
          <wp:docPr id="14" name="Imagen 14" descr="C:\Users\hector.garcia\AppData\Local\Microsoft\Windows\Temporary Internet Files\Content.Outlook\7OXWQMMT\logo oficial negro-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ctor.garcia\AppData\Local\Microsoft\Windows\Temporary Internet Files\Content.Outlook\7OXWQMMT\logo oficial negro-04.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52575" cy="117475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2B409C"/>
    <w:multiLevelType w:val="hybridMultilevel"/>
    <w:tmpl w:val="CA98DA66"/>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1" w15:restartNumberingAfterBreak="0">
    <w:nsid w:val="124A479D"/>
    <w:multiLevelType w:val="hybridMultilevel"/>
    <w:tmpl w:val="11CE85DA"/>
    <w:lvl w:ilvl="0" w:tplc="080A0017">
      <w:start w:val="1"/>
      <w:numFmt w:val="lowerLetter"/>
      <w:lvlText w:val="%1)"/>
      <w:lvlJc w:val="left"/>
      <w:pPr>
        <w:ind w:left="720" w:hanging="360"/>
      </w:pPr>
      <w:rPr>
        <w:rFonts w:cs="Times New Roman"/>
      </w:rPr>
    </w:lvl>
    <w:lvl w:ilvl="1" w:tplc="080A0019">
      <w:start w:val="1"/>
      <w:numFmt w:val="lowerLetter"/>
      <w:lvlText w:val="%2."/>
      <w:lvlJc w:val="left"/>
      <w:pPr>
        <w:ind w:left="1440" w:hanging="360"/>
      </w:pPr>
      <w:rPr>
        <w:rFonts w:cs="Times New Roman"/>
      </w:rPr>
    </w:lvl>
    <w:lvl w:ilvl="2" w:tplc="080A001B">
      <w:start w:val="1"/>
      <w:numFmt w:val="lowerRoman"/>
      <w:lvlText w:val="%3."/>
      <w:lvlJc w:val="right"/>
      <w:pPr>
        <w:ind w:left="2160" w:hanging="180"/>
      </w:pPr>
      <w:rPr>
        <w:rFonts w:cs="Times New Roman"/>
      </w:rPr>
    </w:lvl>
    <w:lvl w:ilvl="3" w:tplc="080A000F">
      <w:start w:val="1"/>
      <w:numFmt w:val="decimal"/>
      <w:lvlText w:val="%4."/>
      <w:lvlJc w:val="left"/>
      <w:pPr>
        <w:ind w:left="2880" w:hanging="360"/>
      </w:pPr>
      <w:rPr>
        <w:rFonts w:cs="Times New Roman"/>
      </w:rPr>
    </w:lvl>
    <w:lvl w:ilvl="4" w:tplc="080A0019">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2" w15:restartNumberingAfterBreak="0">
    <w:nsid w:val="18A764A6"/>
    <w:multiLevelType w:val="hybridMultilevel"/>
    <w:tmpl w:val="56825072"/>
    <w:lvl w:ilvl="0" w:tplc="080A000F">
      <w:start w:val="1"/>
      <w:numFmt w:val="decimal"/>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 w15:restartNumberingAfterBreak="0">
    <w:nsid w:val="34887F90"/>
    <w:multiLevelType w:val="hybridMultilevel"/>
    <w:tmpl w:val="E3748ACA"/>
    <w:lvl w:ilvl="0" w:tplc="080A0017">
      <w:start w:val="1"/>
      <w:numFmt w:val="lowerLetter"/>
      <w:lvlText w:val="%1)"/>
      <w:lvlJc w:val="left"/>
      <w:pPr>
        <w:ind w:left="766" w:hanging="360"/>
      </w:pPr>
      <w:rPr>
        <w:rFonts w:cs="Times New Roman"/>
      </w:rPr>
    </w:lvl>
    <w:lvl w:ilvl="1" w:tplc="080A0019" w:tentative="1">
      <w:start w:val="1"/>
      <w:numFmt w:val="lowerLetter"/>
      <w:lvlText w:val="%2."/>
      <w:lvlJc w:val="left"/>
      <w:pPr>
        <w:ind w:left="1486" w:hanging="360"/>
      </w:pPr>
      <w:rPr>
        <w:rFonts w:cs="Times New Roman"/>
      </w:rPr>
    </w:lvl>
    <w:lvl w:ilvl="2" w:tplc="080A001B" w:tentative="1">
      <w:start w:val="1"/>
      <w:numFmt w:val="lowerRoman"/>
      <w:lvlText w:val="%3."/>
      <w:lvlJc w:val="right"/>
      <w:pPr>
        <w:ind w:left="2206" w:hanging="180"/>
      </w:pPr>
      <w:rPr>
        <w:rFonts w:cs="Times New Roman"/>
      </w:rPr>
    </w:lvl>
    <w:lvl w:ilvl="3" w:tplc="080A000F" w:tentative="1">
      <w:start w:val="1"/>
      <w:numFmt w:val="decimal"/>
      <w:lvlText w:val="%4."/>
      <w:lvlJc w:val="left"/>
      <w:pPr>
        <w:ind w:left="2926" w:hanging="360"/>
      </w:pPr>
      <w:rPr>
        <w:rFonts w:cs="Times New Roman"/>
      </w:rPr>
    </w:lvl>
    <w:lvl w:ilvl="4" w:tplc="080A0019" w:tentative="1">
      <w:start w:val="1"/>
      <w:numFmt w:val="lowerLetter"/>
      <w:lvlText w:val="%5."/>
      <w:lvlJc w:val="left"/>
      <w:pPr>
        <w:ind w:left="3646" w:hanging="360"/>
      </w:pPr>
      <w:rPr>
        <w:rFonts w:cs="Times New Roman"/>
      </w:rPr>
    </w:lvl>
    <w:lvl w:ilvl="5" w:tplc="080A001B" w:tentative="1">
      <w:start w:val="1"/>
      <w:numFmt w:val="lowerRoman"/>
      <w:lvlText w:val="%6."/>
      <w:lvlJc w:val="right"/>
      <w:pPr>
        <w:ind w:left="4366" w:hanging="180"/>
      </w:pPr>
      <w:rPr>
        <w:rFonts w:cs="Times New Roman"/>
      </w:rPr>
    </w:lvl>
    <w:lvl w:ilvl="6" w:tplc="080A000F" w:tentative="1">
      <w:start w:val="1"/>
      <w:numFmt w:val="decimal"/>
      <w:lvlText w:val="%7."/>
      <w:lvlJc w:val="left"/>
      <w:pPr>
        <w:ind w:left="5086" w:hanging="360"/>
      </w:pPr>
      <w:rPr>
        <w:rFonts w:cs="Times New Roman"/>
      </w:rPr>
    </w:lvl>
    <w:lvl w:ilvl="7" w:tplc="080A0019" w:tentative="1">
      <w:start w:val="1"/>
      <w:numFmt w:val="lowerLetter"/>
      <w:lvlText w:val="%8."/>
      <w:lvlJc w:val="left"/>
      <w:pPr>
        <w:ind w:left="5806" w:hanging="360"/>
      </w:pPr>
      <w:rPr>
        <w:rFonts w:cs="Times New Roman"/>
      </w:rPr>
    </w:lvl>
    <w:lvl w:ilvl="8" w:tplc="080A001B" w:tentative="1">
      <w:start w:val="1"/>
      <w:numFmt w:val="lowerRoman"/>
      <w:lvlText w:val="%9."/>
      <w:lvlJc w:val="right"/>
      <w:pPr>
        <w:ind w:left="6526" w:hanging="180"/>
      </w:pPr>
      <w:rPr>
        <w:rFonts w:cs="Times New Roman"/>
      </w:rPr>
    </w:lvl>
  </w:abstractNum>
  <w:abstractNum w:abstractNumId="4" w15:restartNumberingAfterBreak="0">
    <w:nsid w:val="3ABD26B0"/>
    <w:multiLevelType w:val="hybridMultilevel"/>
    <w:tmpl w:val="C270DBDA"/>
    <w:lvl w:ilvl="0" w:tplc="080A0013">
      <w:start w:val="1"/>
      <w:numFmt w:val="upperRoman"/>
      <w:lvlText w:val="%1."/>
      <w:lvlJc w:val="right"/>
      <w:pPr>
        <w:ind w:left="780" w:hanging="360"/>
      </w:pPr>
    </w:lvl>
    <w:lvl w:ilvl="1" w:tplc="080A0019" w:tentative="1">
      <w:start w:val="1"/>
      <w:numFmt w:val="lowerLetter"/>
      <w:lvlText w:val="%2."/>
      <w:lvlJc w:val="left"/>
      <w:pPr>
        <w:ind w:left="1500" w:hanging="360"/>
      </w:pPr>
    </w:lvl>
    <w:lvl w:ilvl="2" w:tplc="080A001B" w:tentative="1">
      <w:start w:val="1"/>
      <w:numFmt w:val="lowerRoman"/>
      <w:lvlText w:val="%3."/>
      <w:lvlJc w:val="right"/>
      <w:pPr>
        <w:ind w:left="2220" w:hanging="180"/>
      </w:pPr>
    </w:lvl>
    <w:lvl w:ilvl="3" w:tplc="080A000F" w:tentative="1">
      <w:start w:val="1"/>
      <w:numFmt w:val="decimal"/>
      <w:lvlText w:val="%4."/>
      <w:lvlJc w:val="left"/>
      <w:pPr>
        <w:ind w:left="2940" w:hanging="360"/>
      </w:pPr>
    </w:lvl>
    <w:lvl w:ilvl="4" w:tplc="080A0019" w:tentative="1">
      <w:start w:val="1"/>
      <w:numFmt w:val="lowerLetter"/>
      <w:lvlText w:val="%5."/>
      <w:lvlJc w:val="left"/>
      <w:pPr>
        <w:ind w:left="3660" w:hanging="360"/>
      </w:pPr>
    </w:lvl>
    <w:lvl w:ilvl="5" w:tplc="080A001B" w:tentative="1">
      <w:start w:val="1"/>
      <w:numFmt w:val="lowerRoman"/>
      <w:lvlText w:val="%6."/>
      <w:lvlJc w:val="right"/>
      <w:pPr>
        <w:ind w:left="4380" w:hanging="180"/>
      </w:pPr>
    </w:lvl>
    <w:lvl w:ilvl="6" w:tplc="080A000F" w:tentative="1">
      <w:start w:val="1"/>
      <w:numFmt w:val="decimal"/>
      <w:lvlText w:val="%7."/>
      <w:lvlJc w:val="left"/>
      <w:pPr>
        <w:ind w:left="5100" w:hanging="360"/>
      </w:pPr>
    </w:lvl>
    <w:lvl w:ilvl="7" w:tplc="080A0019" w:tentative="1">
      <w:start w:val="1"/>
      <w:numFmt w:val="lowerLetter"/>
      <w:lvlText w:val="%8."/>
      <w:lvlJc w:val="left"/>
      <w:pPr>
        <w:ind w:left="5820" w:hanging="360"/>
      </w:pPr>
    </w:lvl>
    <w:lvl w:ilvl="8" w:tplc="080A001B" w:tentative="1">
      <w:start w:val="1"/>
      <w:numFmt w:val="lowerRoman"/>
      <w:lvlText w:val="%9."/>
      <w:lvlJc w:val="right"/>
      <w:pPr>
        <w:ind w:left="6540" w:hanging="180"/>
      </w:pPr>
    </w:lvl>
  </w:abstractNum>
  <w:abstractNum w:abstractNumId="5" w15:restartNumberingAfterBreak="0">
    <w:nsid w:val="3D937926"/>
    <w:multiLevelType w:val="hybridMultilevel"/>
    <w:tmpl w:val="9F78603E"/>
    <w:lvl w:ilvl="0" w:tplc="628618AA">
      <w:start w:val="1"/>
      <w:numFmt w:val="lowerLetter"/>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6" w15:restartNumberingAfterBreak="0">
    <w:nsid w:val="665C2DFE"/>
    <w:multiLevelType w:val="hybridMultilevel"/>
    <w:tmpl w:val="3892A278"/>
    <w:lvl w:ilvl="0" w:tplc="080A0017">
      <w:start w:val="1"/>
      <w:numFmt w:val="lowerLetter"/>
      <w:lvlText w:val="%1)"/>
      <w:lvlJc w:val="left"/>
      <w:pPr>
        <w:ind w:left="1571" w:hanging="360"/>
      </w:pPr>
    </w:lvl>
    <w:lvl w:ilvl="1" w:tplc="080A0019" w:tentative="1">
      <w:start w:val="1"/>
      <w:numFmt w:val="lowerLetter"/>
      <w:lvlText w:val="%2."/>
      <w:lvlJc w:val="left"/>
      <w:pPr>
        <w:ind w:left="2291" w:hanging="360"/>
      </w:pPr>
    </w:lvl>
    <w:lvl w:ilvl="2" w:tplc="080A001B" w:tentative="1">
      <w:start w:val="1"/>
      <w:numFmt w:val="lowerRoman"/>
      <w:lvlText w:val="%3."/>
      <w:lvlJc w:val="right"/>
      <w:pPr>
        <w:ind w:left="3011" w:hanging="180"/>
      </w:pPr>
    </w:lvl>
    <w:lvl w:ilvl="3" w:tplc="080A000F" w:tentative="1">
      <w:start w:val="1"/>
      <w:numFmt w:val="decimal"/>
      <w:lvlText w:val="%4."/>
      <w:lvlJc w:val="left"/>
      <w:pPr>
        <w:ind w:left="3731" w:hanging="360"/>
      </w:pPr>
    </w:lvl>
    <w:lvl w:ilvl="4" w:tplc="080A0019" w:tentative="1">
      <w:start w:val="1"/>
      <w:numFmt w:val="lowerLetter"/>
      <w:lvlText w:val="%5."/>
      <w:lvlJc w:val="left"/>
      <w:pPr>
        <w:ind w:left="4451" w:hanging="360"/>
      </w:pPr>
    </w:lvl>
    <w:lvl w:ilvl="5" w:tplc="080A001B" w:tentative="1">
      <w:start w:val="1"/>
      <w:numFmt w:val="lowerRoman"/>
      <w:lvlText w:val="%6."/>
      <w:lvlJc w:val="right"/>
      <w:pPr>
        <w:ind w:left="5171" w:hanging="180"/>
      </w:pPr>
    </w:lvl>
    <w:lvl w:ilvl="6" w:tplc="080A000F" w:tentative="1">
      <w:start w:val="1"/>
      <w:numFmt w:val="decimal"/>
      <w:lvlText w:val="%7."/>
      <w:lvlJc w:val="left"/>
      <w:pPr>
        <w:ind w:left="5891" w:hanging="360"/>
      </w:pPr>
    </w:lvl>
    <w:lvl w:ilvl="7" w:tplc="080A0019" w:tentative="1">
      <w:start w:val="1"/>
      <w:numFmt w:val="lowerLetter"/>
      <w:lvlText w:val="%8."/>
      <w:lvlJc w:val="left"/>
      <w:pPr>
        <w:ind w:left="6611" w:hanging="360"/>
      </w:pPr>
    </w:lvl>
    <w:lvl w:ilvl="8" w:tplc="080A001B" w:tentative="1">
      <w:start w:val="1"/>
      <w:numFmt w:val="lowerRoman"/>
      <w:lvlText w:val="%9."/>
      <w:lvlJc w:val="right"/>
      <w:pPr>
        <w:ind w:left="7331" w:hanging="180"/>
      </w:pPr>
    </w:lvl>
  </w:abstractNum>
  <w:abstractNum w:abstractNumId="7" w15:restartNumberingAfterBreak="0">
    <w:nsid w:val="76C067DC"/>
    <w:multiLevelType w:val="hybridMultilevel"/>
    <w:tmpl w:val="7E5AE1BE"/>
    <w:lvl w:ilvl="0" w:tplc="080A000D">
      <w:start w:val="1"/>
      <w:numFmt w:val="bullet"/>
      <w:lvlText w:val=""/>
      <w:lvlJc w:val="left"/>
      <w:pPr>
        <w:ind w:left="1571" w:hanging="360"/>
      </w:pPr>
      <w:rPr>
        <w:rFonts w:ascii="Wingdings" w:hAnsi="Wingdings"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8" w15:restartNumberingAfterBreak="0">
    <w:nsid w:val="7F86117B"/>
    <w:multiLevelType w:val="hybridMultilevel"/>
    <w:tmpl w:val="9E12B894"/>
    <w:lvl w:ilvl="0" w:tplc="080A000D">
      <w:start w:val="1"/>
      <w:numFmt w:val="bullet"/>
      <w:lvlText w:val=""/>
      <w:lvlJc w:val="left"/>
      <w:pPr>
        <w:ind w:left="1571" w:hanging="360"/>
      </w:pPr>
      <w:rPr>
        <w:rFonts w:ascii="Wingdings" w:hAnsi="Wingdings"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num w:numId="1">
    <w:abstractNumId w:val="2"/>
  </w:num>
  <w:num w:numId="2">
    <w:abstractNumId w:val="1"/>
  </w:num>
  <w:num w:numId="3">
    <w:abstractNumId w:val="3"/>
  </w:num>
  <w:num w:numId="4">
    <w:abstractNumId w:val="4"/>
  </w:num>
  <w:num w:numId="5">
    <w:abstractNumId w:val="0"/>
  </w:num>
  <w:num w:numId="6">
    <w:abstractNumId w:val="7"/>
  </w:num>
  <w:num w:numId="7">
    <w:abstractNumId w:val="8"/>
  </w:num>
  <w:num w:numId="8">
    <w:abstractNumId w:val="6"/>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revisionView w:inkAnnotation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74BE"/>
    <w:rsid w:val="001E01F4"/>
    <w:rsid w:val="002201D8"/>
    <w:rsid w:val="002B36FF"/>
    <w:rsid w:val="00404585"/>
    <w:rsid w:val="00502C4E"/>
    <w:rsid w:val="005574BE"/>
    <w:rsid w:val="005D1D6D"/>
    <w:rsid w:val="00763FF7"/>
    <w:rsid w:val="00816C47"/>
    <w:rsid w:val="009B6EBF"/>
    <w:rsid w:val="00A24BEA"/>
    <w:rsid w:val="00AE2B9D"/>
    <w:rsid w:val="00D06CA2"/>
    <w:rsid w:val="00E6343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0C4C571D-6319-4ACF-B267-AFD9E177D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574BE"/>
    <w:pPr>
      <w:spacing w:after="160" w:line="259" w:lineRule="auto"/>
    </w:pPr>
  </w:style>
  <w:style w:type="paragraph" w:styleId="Ttulo3">
    <w:name w:val="heading 3"/>
    <w:basedOn w:val="Normal"/>
    <w:next w:val="Normal"/>
    <w:link w:val="Ttulo3Car"/>
    <w:uiPriority w:val="9"/>
    <w:unhideWhenUsed/>
    <w:qFormat/>
    <w:rsid w:val="005574BE"/>
    <w:pPr>
      <w:keepNext/>
      <w:spacing w:before="240" w:after="60" w:line="276" w:lineRule="auto"/>
      <w:outlineLvl w:val="2"/>
    </w:pPr>
    <w:rPr>
      <w:rFonts w:asciiTheme="majorHAnsi" w:eastAsiaTheme="majorEastAsia" w:hAnsiTheme="majorHAnsi" w:cs="Times New Roman"/>
      <w:b/>
      <w:bCs/>
      <w:sz w:val="26"/>
      <w:szCs w:val="26"/>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574BE"/>
    <w:rPr>
      <w:rFonts w:asciiTheme="majorHAnsi" w:eastAsiaTheme="majorEastAsia" w:hAnsiTheme="majorHAnsi" w:cs="Times New Roman"/>
      <w:b/>
      <w:bCs/>
      <w:sz w:val="26"/>
      <w:szCs w:val="26"/>
      <w:lang w:eastAsia="es-MX"/>
    </w:rPr>
  </w:style>
  <w:style w:type="paragraph" w:styleId="Encabezado">
    <w:name w:val="header"/>
    <w:basedOn w:val="Normal"/>
    <w:link w:val="EncabezadoCar"/>
    <w:uiPriority w:val="99"/>
    <w:unhideWhenUsed/>
    <w:rsid w:val="005574B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574BE"/>
  </w:style>
  <w:style w:type="paragraph" w:styleId="Piedepgina">
    <w:name w:val="footer"/>
    <w:basedOn w:val="Normal"/>
    <w:link w:val="PiedepginaCar"/>
    <w:uiPriority w:val="99"/>
    <w:unhideWhenUsed/>
    <w:rsid w:val="005574B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574BE"/>
  </w:style>
  <w:style w:type="paragraph" w:styleId="Prrafodelista">
    <w:name w:val="List Paragraph"/>
    <w:basedOn w:val="Normal"/>
    <w:uiPriority w:val="34"/>
    <w:qFormat/>
    <w:rsid w:val="005574BE"/>
    <w:pPr>
      <w:ind w:left="720"/>
      <w:contextualSpacing/>
    </w:pPr>
  </w:style>
  <w:style w:type="table" w:styleId="Tablaconcuadrcula">
    <w:name w:val="Table Grid"/>
    <w:basedOn w:val="Tablanormal"/>
    <w:uiPriority w:val="59"/>
    <w:rsid w:val="005574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574BE"/>
    <w:pPr>
      <w:widowControl w:val="0"/>
      <w:autoSpaceDE w:val="0"/>
      <w:autoSpaceDN w:val="0"/>
      <w:adjustRightInd w:val="0"/>
    </w:pPr>
    <w:rPr>
      <w:rFonts w:ascii="Cambria" w:eastAsia="Times New Roman" w:hAnsi="Cambria" w:cs="Cambria"/>
      <w:color w:val="000000"/>
      <w:sz w:val="24"/>
      <w:szCs w:val="24"/>
      <w:lang w:eastAsia="es-MX"/>
    </w:rPr>
  </w:style>
  <w:style w:type="paragraph" w:styleId="Textodeglobo">
    <w:name w:val="Balloon Text"/>
    <w:basedOn w:val="Normal"/>
    <w:link w:val="TextodegloboCar"/>
    <w:uiPriority w:val="99"/>
    <w:semiHidden/>
    <w:unhideWhenUsed/>
    <w:rsid w:val="002B36F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B36F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9</Pages>
  <Words>2504</Words>
  <Characters>13775</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Ángel García Torre</dc:creator>
  <cp:keywords/>
  <dc:description/>
  <cp:lastModifiedBy>Ángel García Torre</cp:lastModifiedBy>
  <cp:revision>4</cp:revision>
  <cp:lastPrinted>2018-02-08T17:48:00Z</cp:lastPrinted>
  <dcterms:created xsi:type="dcterms:W3CDTF">2018-02-08T17:04:00Z</dcterms:created>
  <dcterms:modified xsi:type="dcterms:W3CDTF">2018-03-08T15:45:00Z</dcterms:modified>
</cp:coreProperties>
</file>